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060AB" w14:textId="77777777" w:rsidR="00E86127" w:rsidRDefault="00E86127" w:rsidP="00E86127">
      <w:pPr>
        <w:jc w:val="center"/>
      </w:pPr>
      <w:r>
        <w:rPr>
          <w:rFonts w:ascii="Helvetica" w:hAnsi="Helvetica" w:cs="Helvetica"/>
          <w:noProof/>
        </w:rPr>
        <w:drawing>
          <wp:anchor distT="0" distB="0" distL="114300" distR="114300" simplePos="0" relativeHeight="251659264" behindDoc="0" locked="0" layoutInCell="1" allowOverlap="1" wp14:anchorId="56A6944C" wp14:editId="4F940665">
            <wp:simplePos x="0" y="0"/>
            <wp:positionH relativeFrom="column">
              <wp:posOffset>-114300</wp:posOffset>
            </wp:positionH>
            <wp:positionV relativeFrom="paragraph">
              <wp:posOffset>-457200</wp:posOffset>
            </wp:positionV>
            <wp:extent cx="2171700" cy="1741805"/>
            <wp:effectExtent l="0" t="0" r="12700" b="10795"/>
            <wp:wrapTight wrapText="bothSides">
              <wp:wrapPolygon edited="0">
                <wp:start x="0" y="0"/>
                <wp:lineTo x="0" y="21419"/>
                <wp:lineTo x="21474" y="21419"/>
                <wp:lineTo x="2147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7418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7A9655A" w14:textId="77777777" w:rsidR="00E86127" w:rsidRDefault="00E86127" w:rsidP="00E86127">
      <w:pPr>
        <w:jc w:val="center"/>
      </w:pPr>
    </w:p>
    <w:p w14:paraId="28A1F062" w14:textId="77777777" w:rsidR="00E86127" w:rsidRDefault="00E86127" w:rsidP="00E86127">
      <w:pPr>
        <w:jc w:val="center"/>
      </w:pPr>
    </w:p>
    <w:p w14:paraId="678FAC67" w14:textId="77777777" w:rsidR="00E86127" w:rsidRDefault="00E86127" w:rsidP="00E86127">
      <w:pPr>
        <w:jc w:val="center"/>
      </w:pPr>
    </w:p>
    <w:p w14:paraId="0DD5CC3B" w14:textId="77777777" w:rsidR="00E86127" w:rsidRDefault="00E86127" w:rsidP="00E86127">
      <w:pPr>
        <w:jc w:val="center"/>
      </w:pPr>
    </w:p>
    <w:p w14:paraId="5E089A9F" w14:textId="77777777" w:rsidR="00E86127" w:rsidRDefault="00E86127" w:rsidP="00E86127">
      <w:pPr>
        <w:jc w:val="center"/>
      </w:pPr>
    </w:p>
    <w:p w14:paraId="0B209F88" w14:textId="77777777" w:rsidR="00E86127" w:rsidRDefault="00E86127" w:rsidP="00E86127">
      <w:pPr>
        <w:jc w:val="center"/>
      </w:pPr>
    </w:p>
    <w:p w14:paraId="7D94C8BE" w14:textId="77777777" w:rsidR="00E86127" w:rsidRDefault="00E86127" w:rsidP="00E86127">
      <w:pPr>
        <w:jc w:val="center"/>
      </w:pPr>
    </w:p>
    <w:p w14:paraId="4FE624E6" w14:textId="77777777" w:rsidR="00E86127" w:rsidRDefault="00E86127" w:rsidP="00E86127">
      <w:pPr>
        <w:jc w:val="center"/>
      </w:pPr>
    </w:p>
    <w:p w14:paraId="4B225968" w14:textId="77777777" w:rsidR="00E86127" w:rsidRDefault="00E86127" w:rsidP="00E86127">
      <w:pPr>
        <w:jc w:val="center"/>
      </w:pPr>
    </w:p>
    <w:p w14:paraId="7FCCBA0D" w14:textId="77777777" w:rsidR="00E86127" w:rsidRDefault="00E86127" w:rsidP="00E86127">
      <w:pPr>
        <w:jc w:val="center"/>
      </w:pPr>
    </w:p>
    <w:p w14:paraId="6C0A8BAB" w14:textId="77777777" w:rsidR="00E86127" w:rsidRDefault="00E86127" w:rsidP="00E86127">
      <w:pPr>
        <w:jc w:val="center"/>
      </w:pPr>
    </w:p>
    <w:p w14:paraId="6B9CFE34" w14:textId="77777777" w:rsidR="00E86127" w:rsidRDefault="00E86127" w:rsidP="00E86127">
      <w:pPr>
        <w:jc w:val="center"/>
      </w:pPr>
    </w:p>
    <w:p w14:paraId="00D0FE11" w14:textId="77777777" w:rsidR="00E86127" w:rsidRDefault="00E86127" w:rsidP="00E86127"/>
    <w:p w14:paraId="6CAF7850" w14:textId="77777777" w:rsidR="00E86127" w:rsidRDefault="00E86127" w:rsidP="00E86127">
      <w:pPr>
        <w:jc w:val="center"/>
      </w:pPr>
    </w:p>
    <w:p w14:paraId="22A7805D" w14:textId="77777777" w:rsidR="00E86127" w:rsidRDefault="00E86127" w:rsidP="00E86127">
      <w:pPr>
        <w:jc w:val="center"/>
        <w:rPr>
          <w:rFonts w:ascii="Times" w:hAnsi="Times"/>
          <w:b/>
          <w:sz w:val="36"/>
          <w:szCs w:val="36"/>
        </w:rPr>
      </w:pPr>
    </w:p>
    <w:p w14:paraId="0EF43300" w14:textId="77777777" w:rsidR="00E86127" w:rsidRDefault="00E86127" w:rsidP="00E86127">
      <w:pPr>
        <w:jc w:val="center"/>
        <w:rPr>
          <w:rFonts w:ascii="Times" w:hAnsi="Times"/>
          <w:b/>
          <w:sz w:val="36"/>
          <w:szCs w:val="36"/>
        </w:rPr>
      </w:pPr>
    </w:p>
    <w:p w14:paraId="495537DA" w14:textId="77777777" w:rsidR="00E86127" w:rsidRDefault="00E86127" w:rsidP="00E86127">
      <w:pPr>
        <w:pBdr>
          <w:top w:val="single" w:sz="4" w:space="1" w:color="auto"/>
          <w:left w:val="single" w:sz="4" w:space="4" w:color="auto"/>
          <w:bottom w:val="single" w:sz="4" w:space="1" w:color="auto"/>
          <w:right w:val="single" w:sz="4" w:space="4" w:color="auto"/>
        </w:pBdr>
        <w:shd w:val="clear" w:color="auto" w:fill="D9D9D9"/>
        <w:jc w:val="center"/>
        <w:rPr>
          <w:rFonts w:ascii="Times" w:hAnsi="Times"/>
          <w:b/>
          <w:sz w:val="36"/>
          <w:szCs w:val="36"/>
          <w:u w:val="single"/>
        </w:rPr>
      </w:pPr>
    </w:p>
    <w:p w14:paraId="654C9084" w14:textId="77777777" w:rsidR="00E86127" w:rsidRPr="00A754E0" w:rsidRDefault="00E86127" w:rsidP="00E86127">
      <w:pPr>
        <w:pBdr>
          <w:top w:val="single" w:sz="4" w:space="1" w:color="auto"/>
          <w:left w:val="single" w:sz="4" w:space="4" w:color="auto"/>
          <w:bottom w:val="single" w:sz="4" w:space="1" w:color="auto"/>
          <w:right w:val="single" w:sz="4" w:space="4" w:color="auto"/>
        </w:pBdr>
        <w:shd w:val="clear" w:color="auto" w:fill="D9D9D9"/>
        <w:jc w:val="center"/>
        <w:rPr>
          <w:rFonts w:ascii="Times" w:hAnsi="Times"/>
          <w:b/>
          <w:sz w:val="36"/>
          <w:szCs w:val="36"/>
          <w:u w:val="single"/>
        </w:rPr>
      </w:pPr>
      <w:r w:rsidRPr="00A754E0">
        <w:rPr>
          <w:rFonts w:ascii="Times" w:hAnsi="Times"/>
          <w:b/>
          <w:sz w:val="36"/>
          <w:szCs w:val="36"/>
          <w:u w:val="single"/>
        </w:rPr>
        <w:t>ACADEMIE D’AMIENS</w:t>
      </w:r>
    </w:p>
    <w:p w14:paraId="45510E7D" w14:textId="77777777" w:rsidR="00E86127" w:rsidRPr="00A754E0" w:rsidRDefault="00E86127" w:rsidP="00E86127">
      <w:pPr>
        <w:pBdr>
          <w:top w:val="single" w:sz="4" w:space="1" w:color="auto"/>
          <w:left w:val="single" w:sz="4" w:space="4" w:color="auto"/>
          <w:bottom w:val="single" w:sz="4" w:space="1" w:color="auto"/>
          <w:right w:val="single" w:sz="4" w:space="4" w:color="auto"/>
        </w:pBdr>
        <w:shd w:val="clear" w:color="auto" w:fill="D9D9D9"/>
        <w:jc w:val="center"/>
        <w:rPr>
          <w:rFonts w:ascii="Times" w:hAnsi="Times"/>
          <w:b/>
          <w:sz w:val="36"/>
          <w:szCs w:val="36"/>
        </w:rPr>
      </w:pPr>
    </w:p>
    <w:p w14:paraId="51A5B8E3" w14:textId="77777777" w:rsidR="00E86127" w:rsidRPr="00A754E0" w:rsidRDefault="00E86127" w:rsidP="00E86127">
      <w:pPr>
        <w:pBdr>
          <w:top w:val="single" w:sz="4" w:space="1" w:color="auto"/>
          <w:left w:val="single" w:sz="4" w:space="4" w:color="auto"/>
          <w:bottom w:val="single" w:sz="4" w:space="1" w:color="auto"/>
          <w:right w:val="single" w:sz="4" w:space="4" w:color="auto"/>
        </w:pBdr>
        <w:shd w:val="clear" w:color="auto" w:fill="D9D9D9"/>
        <w:jc w:val="center"/>
        <w:rPr>
          <w:rFonts w:ascii="Times" w:hAnsi="Times"/>
          <w:b/>
          <w:sz w:val="36"/>
          <w:szCs w:val="36"/>
        </w:rPr>
      </w:pPr>
      <w:r>
        <w:rPr>
          <w:rFonts w:ascii="Times" w:hAnsi="Times"/>
          <w:b/>
          <w:sz w:val="36"/>
          <w:szCs w:val="36"/>
        </w:rPr>
        <w:t>SEANCE D’</w:t>
      </w:r>
      <w:r w:rsidRPr="00A754E0">
        <w:rPr>
          <w:rFonts w:ascii="Times" w:hAnsi="Times"/>
          <w:b/>
          <w:sz w:val="36"/>
          <w:szCs w:val="36"/>
        </w:rPr>
        <w:t xml:space="preserve">ACTUALISATION </w:t>
      </w:r>
      <w:r>
        <w:rPr>
          <w:rFonts w:ascii="Times" w:hAnsi="Times"/>
          <w:b/>
          <w:sz w:val="36"/>
          <w:szCs w:val="36"/>
        </w:rPr>
        <w:t xml:space="preserve">EN </w:t>
      </w:r>
      <w:r w:rsidRPr="00A754E0">
        <w:rPr>
          <w:rFonts w:ascii="Times" w:hAnsi="Times"/>
          <w:b/>
          <w:sz w:val="36"/>
          <w:szCs w:val="36"/>
        </w:rPr>
        <w:t>DROIT</w:t>
      </w:r>
    </w:p>
    <w:p w14:paraId="5DB2B062" w14:textId="77777777" w:rsidR="00E86127" w:rsidRPr="00A754E0" w:rsidRDefault="00E86127" w:rsidP="00E86127">
      <w:pPr>
        <w:pBdr>
          <w:top w:val="single" w:sz="4" w:space="1" w:color="auto"/>
          <w:left w:val="single" w:sz="4" w:space="4" w:color="auto"/>
          <w:bottom w:val="single" w:sz="4" w:space="1" w:color="auto"/>
          <w:right w:val="single" w:sz="4" w:space="4" w:color="auto"/>
        </w:pBdr>
        <w:shd w:val="clear" w:color="auto" w:fill="D9D9D9"/>
        <w:jc w:val="center"/>
        <w:rPr>
          <w:rFonts w:ascii="Times" w:hAnsi="Times"/>
          <w:b/>
          <w:sz w:val="36"/>
          <w:szCs w:val="36"/>
        </w:rPr>
      </w:pPr>
    </w:p>
    <w:p w14:paraId="2B258A3A" w14:textId="77777777" w:rsidR="00E86127" w:rsidRDefault="00E86127" w:rsidP="00E86127">
      <w:pPr>
        <w:pBdr>
          <w:top w:val="single" w:sz="4" w:space="1" w:color="auto"/>
          <w:left w:val="single" w:sz="4" w:space="4" w:color="auto"/>
          <w:bottom w:val="single" w:sz="4" w:space="1" w:color="auto"/>
          <w:right w:val="single" w:sz="4" w:space="4" w:color="auto"/>
        </w:pBdr>
        <w:shd w:val="clear" w:color="auto" w:fill="D9D9D9"/>
        <w:jc w:val="center"/>
        <w:rPr>
          <w:rFonts w:ascii="Times" w:hAnsi="Times"/>
          <w:b/>
          <w:i/>
          <w:sz w:val="32"/>
          <w:szCs w:val="32"/>
        </w:rPr>
      </w:pPr>
      <w:r>
        <w:rPr>
          <w:rFonts w:ascii="Times" w:hAnsi="Times"/>
          <w:b/>
          <w:i/>
          <w:sz w:val="32"/>
          <w:szCs w:val="32"/>
        </w:rPr>
        <w:t>Vendredi 10 mars 2017</w:t>
      </w:r>
    </w:p>
    <w:p w14:paraId="5A3498C1" w14:textId="77777777" w:rsidR="00E86127" w:rsidRPr="00A754E0" w:rsidRDefault="00E86127" w:rsidP="00E86127">
      <w:pPr>
        <w:pBdr>
          <w:top w:val="single" w:sz="4" w:space="1" w:color="auto"/>
          <w:left w:val="single" w:sz="4" w:space="4" w:color="auto"/>
          <w:bottom w:val="single" w:sz="4" w:space="1" w:color="auto"/>
          <w:right w:val="single" w:sz="4" w:space="4" w:color="auto"/>
        </w:pBdr>
        <w:shd w:val="clear" w:color="auto" w:fill="D9D9D9"/>
        <w:jc w:val="center"/>
        <w:rPr>
          <w:rFonts w:ascii="Times" w:hAnsi="Times"/>
          <w:b/>
          <w:i/>
          <w:sz w:val="32"/>
          <w:szCs w:val="32"/>
        </w:rPr>
      </w:pPr>
    </w:p>
    <w:p w14:paraId="2ED4FB1B" w14:textId="77777777" w:rsidR="00E86127" w:rsidRDefault="00E86127" w:rsidP="00E86127">
      <w:pPr>
        <w:rPr>
          <w:rFonts w:ascii="Times" w:hAnsi="Times"/>
          <w:b/>
          <w:sz w:val="36"/>
          <w:szCs w:val="36"/>
        </w:rPr>
      </w:pPr>
    </w:p>
    <w:p w14:paraId="3BB2103A" w14:textId="77777777" w:rsidR="00E86127" w:rsidRDefault="00E86127" w:rsidP="00E86127">
      <w:pPr>
        <w:rPr>
          <w:rFonts w:ascii="Times" w:hAnsi="Times"/>
          <w:b/>
          <w:sz w:val="36"/>
          <w:szCs w:val="36"/>
        </w:rPr>
      </w:pPr>
    </w:p>
    <w:p w14:paraId="39255D9C" w14:textId="77777777" w:rsidR="00E86127" w:rsidRDefault="00E86127" w:rsidP="00E86127">
      <w:pPr>
        <w:rPr>
          <w:rFonts w:ascii="Times" w:hAnsi="Times"/>
          <w:b/>
          <w:sz w:val="36"/>
          <w:szCs w:val="36"/>
        </w:rPr>
      </w:pPr>
    </w:p>
    <w:p w14:paraId="6984E9A9" w14:textId="77777777" w:rsidR="00E86127" w:rsidRDefault="00E86127" w:rsidP="00E86127">
      <w:pPr>
        <w:rPr>
          <w:rFonts w:ascii="Times" w:hAnsi="Times"/>
          <w:b/>
          <w:sz w:val="36"/>
          <w:szCs w:val="36"/>
        </w:rPr>
      </w:pPr>
    </w:p>
    <w:p w14:paraId="2B04D6E1" w14:textId="77777777" w:rsidR="00E86127" w:rsidRDefault="00E86127" w:rsidP="00E86127">
      <w:pPr>
        <w:rPr>
          <w:rFonts w:ascii="Times" w:hAnsi="Times"/>
          <w:b/>
          <w:sz w:val="36"/>
          <w:szCs w:val="36"/>
        </w:rPr>
      </w:pPr>
    </w:p>
    <w:p w14:paraId="73B45173" w14:textId="77777777" w:rsidR="00E86127" w:rsidRPr="00F66EC2" w:rsidRDefault="00E86127" w:rsidP="00E86127">
      <w:pPr>
        <w:rPr>
          <w:rFonts w:ascii="Times" w:hAnsi="Times"/>
          <w:b/>
          <w:sz w:val="22"/>
          <w:szCs w:val="22"/>
        </w:rPr>
      </w:pPr>
    </w:p>
    <w:p w14:paraId="67A58F34" w14:textId="77777777" w:rsidR="00E86127" w:rsidRPr="00F66EC2" w:rsidRDefault="00E86127" w:rsidP="00E86127">
      <w:pPr>
        <w:rPr>
          <w:rFonts w:ascii="Times" w:hAnsi="Times"/>
          <w:b/>
          <w:sz w:val="22"/>
          <w:szCs w:val="22"/>
        </w:rPr>
      </w:pPr>
      <w:r w:rsidRPr="00F66EC2">
        <w:rPr>
          <w:rFonts w:ascii="Times" w:hAnsi="Times"/>
          <w:b/>
          <w:sz w:val="22"/>
          <w:szCs w:val="22"/>
        </w:rPr>
        <w:t xml:space="preserve">Dossier proposé par Mlle Magali TETARD </w:t>
      </w:r>
    </w:p>
    <w:p w14:paraId="5573A36B" w14:textId="77777777" w:rsidR="00E86127" w:rsidRPr="00F66EC2" w:rsidRDefault="00E86127" w:rsidP="00E86127">
      <w:pPr>
        <w:rPr>
          <w:rFonts w:ascii="Times" w:hAnsi="Times"/>
          <w:b/>
          <w:i/>
          <w:sz w:val="22"/>
          <w:szCs w:val="22"/>
        </w:rPr>
      </w:pPr>
      <w:r w:rsidRPr="00F66EC2">
        <w:rPr>
          <w:rFonts w:ascii="Times" w:hAnsi="Times"/>
          <w:b/>
          <w:i/>
          <w:sz w:val="22"/>
          <w:szCs w:val="22"/>
        </w:rPr>
        <w:t xml:space="preserve">Professeur agrégé d’Economie-Gestion </w:t>
      </w:r>
    </w:p>
    <w:p w14:paraId="50511E6E" w14:textId="77777777" w:rsidR="00E86127" w:rsidRPr="00F66EC2" w:rsidRDefault="00E86127" w:rsidP="00E86127">
      <w:pPr>
        <w:rPr>
          <w:rFonts w:ascii="Times" w:hAnsi="Times"/>
          <w:b/>
          <w:i/>
          <w:sz w:val="22"/>
          <w:szCs w:val="22"/>
        </w:rPr>
      </w:pPr>
      <w:r w:rsidRPr="00F66EC2">
        <w:rPr>
          <w:rFonts w:ascii="Times" w:hAnsi="Times"/>
          <w:b/>
          <w:i/>
          <w:sz w:val="22"/>
          <w:szCs w:val="22"/>
        </w:rPr>
        <w:t xml:space="preserve">Académie d’Amiens </w:t>
      </w:r>
    </w:p>
    <w:p w14:paraId="530944A4" w14:textId="77777777" w:rsidR="00E86127" w:rsidRPr="00F66EC2" w:rsidRDefault="00E86127" w:rsidP="00E86127">
      <w:pPr>
        <w:rPr>
          <w:rFonts w:ascii="Times" w:hAnsi="Times"/>
          <w:b/>
          <w:i/>
          <w:sz w:val="22"/>
          <w:szCs w:val="22"/>
        </w:rPr>
      </w:pPr>
      <w:r w:rsidRPr="00F66EC2">
        <w:rPr>
          <w:rFonts w:ascii="Times" w:hAnsi="Times"/>
          <w:b/>
          <w:i/>
          <w:sz w:val="22"/>
          <w:szCs w:val="22"/>
        </w:rPr>
        <w:t xml:space="preserve">Mail : </w:t>
      </w:r>
      <w:hyperlink r:id="rId7" w:history="1">
        <w:r w:rsidRPr="00F66EC2">
          <w:rPr>
            <w:rStyle w:val="Lienhypertexte"/>
            <w:rFonts w:ascii="Times" w:hAnsi="Times"/>
            <w:b/>
            <w:i/>
            <w:sz w:val="22"/>
            <w:szCs w:val="22"/>
          </w:rPr>
          <w:t>magali-isabelle.tetard@ac-amiens.fr</w:t>
        </w:r>
      </w:hyperlink>
      <w:r w:rsidRPr="00F66EC2">
        <w:rPr>
          <w:rFonts w:ascii="Times" w:hAnsi="Times"/>
          <w:b/>
          <w:i/>
          <w:sz w:val="22"/>
          <w:szCs w:val="22"/>
        </w:rPr>
        <w:t xml:space="preserve"> </w:t>
      </w:r>
    </w:p>
    <w:p w14:paraId="259B29E3" w14:textId="77777777" w:rsidR="00E86127" w:rsidRPr="00A754E0" w:rsidRDefault="00E86127" w:rsidP="00E86127">
      <w:pPr>
        <w:rPr>
          <w:rFonts w:ascii="Times" w:hAnsi="Times"/>
          <w:b/>
          <w:i/>
          <w:sz w:val="28"/>
          <w:szCs w:val="28"/>
        </w:rPr>
      </w:pPr>
    </w:p>
    <w:p w14:paraId="4CA2A8EE" w14:textId="77777777" w:rsidR="00E86127" w:rsidRDefault="00E86127" w:rsidP="00E86127"/>
    <w:p w14:paraId="17378689" w14:textId="77777777" w:rsidR="00E86127" w:rsidRDefault="00E86127">
      <w:r>
        <w:br w:type="page"/>
      </w:r>
    </w:p>
    <w:p w14:paraId="4830E19A" w14:textId="77777777" w:rsidR="00E86127" w:rsidRPr="00F12629" w:rsidRDefault="00E86127" w:rsidP="00E86127">
      <w:pPr>
        <w:shd w:val="clear" w:color="auto" w:fill="CCCCCC"/>
        <w:jc w:val="center"/>
        <w:rPr>
          <w:rFonts w:ascii="Times New Roman" w:hAnsi="Times New Roman" w:cs="Times New Roman"/>
          <w:b/>
          <w:sz w:val="28"/>
          <w:szCs w:val="28"/>
        </w:rPr>
      </w:pPr>
      <w:r w:rsidRPr="00F12629">
        <w:rPr>
          <w:rFonts w:ascii="Times New Roman" w:hAnsi="Times New Roman" w:cs="Times New Roman"/>
          <w:b/>
          <w:sz w:val="28"/>
          <w:szCs w:val="28"/>
        </w:rPr>
        <w:lastRenderedPageBreak/>
        <w:t>Loi pour la croissance, l’activité et l’égalité des chances économiques</w:t>
      </w:r>
    </w:p>
    <w:p w14:paraId="164BB4C1" w14:textId="77777777" w:rsidR="00E86127" w:rsidRPr="00F12629" w:rsidRDefault="00E86127" w:rsidP="00E86127">
      <w:pPr>
        <w:shd w:val="clear" w:color="auto" w:fill="CCCCCC"/>
        <w:jc w:val="center"/>
        <w:rPr>
          <w:rFonts w:ascii="Times New Roman" w:hAnsi="Times New Roman" w:cs="Times New Roman"/>
          <w:b/>
          <w:u w:val="single"/>
        </w:rPr>
      </w:pPr>
      <w:r w:rsidRPr="00F12629">
        <w:rPr>
          <w:rFonts w:ascii="Times New Roman" w:hAnsi="Times New Roman" w:cs="Times New Roman"/>
          <w:b/>
          <w:u w:val="single"/>
        </w:rPr>
        <w:t>Loi n° 2015-990 du 6 août 2015</w:t>
      </w:r>
    </w:p>
    <w:p w14:paraId="7162017D" w14:textId="77777777" w:rsidR="00E86127" w:rsidRDefault="00E86127" w:rsidP="00E86127">
      <w:pPr>
        <w:rPr>
          <w:rFonts w:ascii="Times New Roman" w:hAnsi="Times New Roman" w:cs="Times New Roman"/>
        </w:rPr>
      </w:pPr>
    </w:p>
    <w:p w14:paraId="57E00D26" w14:textId="77777777" w:rsidR="00E86127" w:rsidRPr="00F12629" w:rsidRDefault="00E86127" w:rsidP="00E86127">
      <w:pPr>
        <w:jc w:val="both"/>
        <w:rPr>
          <w:rFonts w:ascii="Times New Roman" w:hAnsi="Times New Roman" w:cs="Times New Roman"/>
          <w:b/>
          <w:sz w:val="20"/>
          <w:szCs w:val="20"/>
          <w:u w:val="single"/>
        </w:rPr>
      </w:pPr>
      <w:r w:rsidRPr="00F12629">
        <w:rPr>
          <w:rFonts w:ascii="Times New Roman" w:hAnsi="Times New Roman" w:cs="Times New Roman"/>
          <w:b/>
          <w:sz w:val="20"/>
          <w:szCs w:val="20"/>
          <w:u w:val="single"/>
        </w:rPr>
        <w:t xml:space="preserve">Présentation </w:t>
      </w:r>
      <w:r>
        <w:rPr>
          <w:rFonts w:ascii="Times New Roman" w:hAnsi="Times New Roman" w:cs="Times New Roman"/>
          <w:b/>
          <w:sz w:val="20"/>
          <w:szCs w:val="20"/>
          <w:u w:val="single"/>
        </w:rPr>
        <w:t xml:space="preserve">générale </w:t>
      </w:r>
      <w:r w:rsidRPr="00F12629">
        <w:rPr>
          <w:rFonts w:ascii="Times New Roman" w:hAnsi="Times New Roman" w:cs="Times New Roman"/>
          <w:b/>
          <w:sz w:val="20"/>
          <w:szCs w:val="20"/>
          <w:u w:val="single"/>
        </w:rPr>
        <w:t>:</w:t>
      </w:r>
    </w:p>
    <w:p w14:paraId="496544A5" w14:textId="77777777" w:rsidR="00E86127" w:rsidRPr="00F12629" w:rsidRDefault="00E86127" w:rsidP="00E86127">
      <w:pPr>
        <w:jc w:val="both"/>
        <w:rPr>
          <w:rFonts w:ascii="Times New Roman" w:hAnsi="Times New Roman" w:cs="Times New Roman"/>
          <w:sz w:val="20"/>
          <w:szCs w:val="20"/>
        </w:rPr>
      </w:pPr>
    </w:p>
    <w:p w14:paraId="4D073F9D" w14:textId="77777777" w:rsidR="00E86127" w:rsidRPr="00F12629" w:rsidRDefault="00E86127" w:rsidP="00E86127">
      <w:pPr>
        <w:jc w:val="both"/>
        <w:rPr>
          <w:rFonts w:ascii="Times New Roman" w:hAnsi="Times New Roman" w:cs="Times New Roman"/>
          <w:sz w:val="20"/>
          <w:szCs w:val="20"/>
        </w:rPr>
      </w:pPr>
      <w:r w:rsidRPr="00F12629">
        <w:rPr>
          <w:rFonts w:ascii="Times New Roman" w:hAnsi="Times New Roman" w:cs="Times New Roman"/>
          <w:sz w:val="20"/>
          <w:szCs w:val="20"/>
        </w:rPr>
        <w:t xml:space="preserve">Le projet de loi a été présenté en Conseil des ministres le 10 décembre 2014 par Emmanuel </w:t>
      </w:r>
      <w:proofErr w:type="spellStart"/>
      <w:r w:rsidRPr="00F12629">
        <w:rPr>
          <w:rFonts w:ascii="Times New Roman" w:hAnsi="Times New Roman" w:cs="Times New Roman"/>
          <w:sz w:val="20"/>
          <w:szCs w:val="20"/>
        </w:rPr>
        <w:t>Macron</w:t>
      </w:r>
      <w:proofErr w:type="spellEnd"/>
      <w:r w:rsidRPr="00F12629">
        <w:rPr>
          <w:rFonts w:ascii="Times New Roman" w:hAnsi="Times New Roman" w:cs="Times New Roman"/>
          <w:sz w:val="20"/>
          <w:szCs w:val="20"/>
        </w:rPr>
        <w:t xml:space="preserve">, ministre de l’Economie, de l’Industrie et du Numérique. </w:t>
      </w:r>
    </w:p>
    <w:p w14:paraId="2A20436D" w14:textId="77777777" w:rsidR="00E86127" w:rsidRPr="00F12629" w:rsidRDefault="00E86127" w:rsidP="00E86127">
      <w:pPr>
        <w:jc w:val="both"/>
        <w:rPr>
          <w:rFonts w:ascii="Times New Roman" w:hAnsi="Times New Roman" w:cs="Times New Roman"/>
          <w:sz w:val="20"/>
          <w:szCs w:val="20"/>
        </w:rPr>
      </w:pPr>
    </w:p>
    <w:p w14:paraId="32C77AD3" w14:textId="77777777" w:rsidR="00E86127" w:rsidRPr="00F12629" w:rsidRDefault="00E86127" w:rsidP="00E86127">
      <w:pPr>
        <w:jc w:val="both"/>
        <w:rPr>
          <w:rFonts w:ascii="Times New Roman" w:hAnsi="Times New Roman" w:cs="Times New Roman"/>
          <w:sz w:val="20"/>
          <w:szCs w:val="20"/>
        </w:rPr>
      </w:pPr>
      <w:r w:rsidRPr="00F12629">
        <w:rPr>
          <w:rFonts w:ascii="Times New Roman" w:hAnsi="Times New Roman" w:cs="Times New Roman"/>
          <w:sz w:val="20"/>
          <w:szCs w:val="20"/>
        </w:rPr>
        <w:t xml:space="preserve">En première lecture, le Gouvernement avait engagé le 17 février 2015, sa responsabilité devant l’Assemblée nationale sur ce texte, en application de l’article 49-3 de la Constitution. La motion de censure adoptée par l’Assemblée nationale le 17 février 2015 n’ayant pas obtenu la majorité requise, le texte avait été </w:t>
      </w:r>
      <w:proofErr w:type="gramStart"/>
      <w:r w:rsidRPr="00F12629">
        <w:rPr>
          <w:rFonts w:ascii="Times New Roman" w:hAnsi="Times New Roman" w:cs="Times New Roman"/>
          <w:sz w:val="20"/>
          <w:szCs w:val="20"/>
        </w:rPr>
        <w:t>adopté</w:t>
      </w:r>
      <w:proofErr w:type="gramEnd"/>
      <w:r w:rsidRPr="00F12629">
        <w:rPr>
          <w:rFonts w:ascii="Times New Roman" w:hAnsi="Times New Roman" w:cs="Times New Roman"/>
          <w:sz w:val="20"/>
          <w:szCs w:val="20"/>
        </w:rPr>
        <w:t xml:space="preserve"> dans son intégralité le 19 février 2015. Le projet avait ensuite été soumis au Sénat, qui l’a adopté avec modifications. </w:t>
      </w:r>
    </w:p>
    <w:p w14:paraId="29BFBC68" w14:textId="77777777" w:rsidR="00E86127" w:rsidRPr="00F12629" w:rsidRDefault="00E86127" w:rsidP="00E86127">
      <w:pPr>
        <w:jc w:val="both"/>
        <w:rPr>
          <w:rFonts w:ascii="Times New Roman" w:hAnsi="Times New Roman" w:cs="Times New Roman"/>
          <w:sz w:val="20"/>
          <w:szCs w:val="20"/>
        </w:rPr>
      </w:pPr>
    </w:p>
    <w:p w14:paraId="3BABADC2" w14:textId="77777777" w:rsidR="00E86127" w:rsidRPr="00F12629" w:rsidRDefault="00E86127" w:rsidP="00E86127">
      <w:pPr>
        <w:jc w:val="both"/>
        <w:rPr>
          <w:rFonts w:ascii="Times New Roman" w:hAnsi="Times New Roman" w:cs="Times New Roman"/>
          <w:sz w:val="20"/>
          <w:szCs w:val="20"/>
        </w:rPr>
      </w:pPr>
      <w:r w:rsidRPr="00F12629">
        <w:rPr>
          <w:rFonts w:ascii="Times New Roman" w:hAnsi="Times New Roman" w:cs="Times New Roman"/>
          <w:sz w:val="20"/>
          <w:szCs w:val="20"/>
        </w:rPr>
        <w:t>Ce n’est qu’en seconde lecture devant les chambres, et après un nouvel engagement de la responsabilité du Gouvernement, que le texte a été considéré comme adopté dans son intégralité le 18 juin 2015 par l’Assemblée nationale et le Sénat le 1</w:t>
      </w:r>
      <w:r w:rsidRPr="00F12629">
        <w:rPr>
          <w:rFonts w:ascii="Times New Roman" w:hAnsi="Times New Roman" w:cs="Times New Roman"/>
          <w:sz w:val="20"/>
          <w:szCs w:val="20"/>
          <w:vertAlign w:val="superscript"/>
        </w:rPr>
        <w:t>er</w:t>
      </w:r>
      <w:r w:rsidRPr="00F12629">
        <w:rPr>
          <w:rFonts w:ascii="Times New Roman" w:hAnsi="Times New Roman" w:cs="Times New Roman"/>
          <w:sz w:val="20"/>
          <w:szCs w:val="20"/>
        </w:rPr>
        <w:t xml:space="preserve"> juillet </w:t>
      </w:r>
      <w:proofErr w:type="gramStart"/>
      <w:r w:rsidRPr="00F12629">
        <w:rPr>
          <w:rFonts w:ascii="Times New Roman" w:hAnsi="Times New Roman" w:cs="Times New Roman"/>
          <w:sz w:val="20"/>
          <w:szCs w:val="20"/>
        </w:rPr>
        <w:t>2015 .</w:t>
      </w:r>
      <w:proofErr w:type="gramEnd"/>
      <w:r w:rsidRPr="00F12629">
        <w:rPr>
          <w:rFonts w:ascii="Times New Roman" w:hAnsi="Times New Roman" w:cs="Times New Roman"/>
          <w:sz w:val="20"/>
          <w:szCs w:val="20"/>
        </w:rPr>
        <w:t xml:space="preserve"> </w:t>
      </w:r>
    </w:p>
    <w:p w14:paraId="4435CC5C" w14:textId="77777777" w:rsidR="00E86127" w:rsidRPr="00F12629" w:rsidRDefault="00E86127" w:rsidP="00E86127">
      <w:pPr>
        <w:jc w:val="both"/>
        <w:rPr>
          <w:rFonts w:ascii="Times New Roman" w:hAnsi="Times New Roman" w:cs="Times New Roman"/>
          <w:sz w:val="20"/>
          <w:szCs w:val="20"/>
        </w:rPr>
      </w:pPr>
    </w:p>
    <w:p w14:paraId="5EEDB9F0" w14:textId="77777777" w:rsidR="00E86127" w:rsidRPr="00F12629" w:rsidRDefault="00E86127" w:rsidP="00E86127">
      <w:pPr>
        <w:jc w:val="both"/>
        <w:rPr>
          <w:rFonts w:ascii="Times New Roman" w:hAnsi="Times New Roman" w:cs="Times New Roman"/>
          <w:sz w:val="20"/>
          <w:szCs w:val="20"/>
        </w:rPr>
      </w:pPr>
      <w:r w:rsidRPr="00F12629">
        <w:rPr>
          <w:rFonts w:ascii="Times New Roman" w:hAnsi="Times New Roman" w:cs="Times New Roman"/>
          <w:sz w:val="20"/>
          <w:szCs w:val="20"/>
        </w:rPr>
        <w:t xml:space="preserve">Saisi de deux recours déposés le 15 juillet 2015 par au moins 60 députés et sénateurs, le Conseil constitutionnel a dans sa décision du 5 août 2015 déclaré 5 articles contraires à la Constitution et 18 adoptés selon une procédure contraire à la Constitution. </w:t>
      </w:r>
    </w:p>
    <w:p w14:paraId="61032831" w14:textId="77777777" w:rsidR="00E86127" w:rsidRPr="00F12629" w:rsidRDefault="00E86127" w:rsidP="00E86127">
      <w:pPr>
        <w:jc w:val="both"/>
        <w:rPr>
          <w:rFonts w:ascii="Times New Roman" w:hAnsi="Times New Roman" w:cs="Times New Roman"/>
          <w:sz w:val="20"/>
          <w:szCs w:val="20"/>
        </w:rPr>
      </w:pPr>
    </w:p>
    <w:p w14:paraId="5129D13E" w14:textId="77777777" w:rsidR="00E86127" w:rsidRPr="00F12629" w:rsidRDefault="00E86127" w:rsidP="00E86127">
      <w:pPr>
        <w:jc w:val="both"/>
        <w:rPr>
          <w:rFonts w:ascii="Times New Roman" w:hAnsi="Times New Roman" w:cs="Times New Roman"/>
          <w:sz w:val="20"/>
          <w:szCs w:val="20"/>
        </w:rPr>
      </w:pPr>
      <w:r w:rsidRPr="00F12629">
        <w:rPr>
          <w:rFonts w:ascii="Times New Roman" w:hAnsi="Times New Roman" w:cs="Times New Roman"/>
          <w:sz w:val="20"/>
          <w:szCs w:val="20"/>
        </w:rPr>
        <w:t>La loi a finalement été promulgué</w:t>
      </w:r>
      <w:r>
        <w:rPr>
          <w:rFonts w:ascii="Times New Roman" w:hAnsi="Times New Roman" w:cs="Times New Roman"/>
          <w:sz w:val="20"/>
          <w:szCs w:val="20"/>
        </w:rPr>
        <w:t>e</w:t>
      </w:r>
      <w:r w:rsidRPr="00F12629">
        <w:rPr>
          <w:rFonts w:ascii="Times New Roman" w:hAnsi="Times New Roman" w:cs="Times New Roman"/>
          <w:sz w:val="20"/>
          <w:szCs w:val="20"/>
        </w:rPr>
        <w:t xml:space="preserve"> le 6 août 2015 et publiée au Journal Officiel le 7 août 2015. </w:t>
      </w:r>
    </w:p>
    <w:p w14:paraId="4C4D1183" w14:textId="77777777" w:rsidR="00E86127" w:rsidRPr="00F12629" w:rsidRDefault="00E86127" w:rsidP="00E86127">
      <w:pPr>
        <w:jc w:val="both"/>
        <w:rPr>
          <w:rFonts w:ascii="Times New Roman" w:hAnsi="Times New Roman" w:cs="Times New Roman"/>
          <w:sz w:val="20"/>
          <w:szCs w:val="20"/>
        </w:rPr>
      </w:pPr>
    </w:p>
    <w:p w14:paraId="43A5AE33" w14:textId="77777777" w:rsidR="00E86127" w:rsidRPr="00F12629" w:rsidRDefault="00E86127" w:rsidP="00E86127">
      <w:pPr>
        <w:jc w:val="both"/>
        <w:rPr>
          <w:rFonts w:ascii="Times New Roman" w:hAnsi="Times New Roman" w:cs="Times New Roman"/>
          <w:sz w:val="20"/>
          <w:szCs w:val="20"/>
        </w:rPr>
      </w:pPr>
      <w:r w:rsidRPr="00F12629">
        <w:rPr>
          <w:rFonts w:ascii="Times New Roman" w:hAnsi="Times New Roman" w:cs="Times New Roman"/>
          <w:sz w:val="20"/>
          <w:szCs w:val="20"/>
        </w:rPr>
        <w:t xml:space="preserve">Cette loi vise à « établir une égalité des chances économiques, à créer plus d’activité en déverrouillant les blocages, en favorisant l’investissement et en développant l’emploi ». </w:t>
      </w:r>
    </w:p>
    <w:p w14:paraId="4618ABAD" w14:textId="77777777" w:rsidR="00E86127" w:rsidRPr="00F12629" w:rsidRDefault="00E86127" w:rsidP="00E86127">
      <w:pPr>
        <w:jc w:val="both"/>
        <w:rPr>
          <w:rFonts w:ascii="Times New Roman" w:hAnsi="Times New Roman" w:cs="Times New Roman"/>
          <w:sz w:val="20"/>
          <w:szCs w:val="20"/>
        </w:rPr>
      </w:pPr>
    </w:p>
    <w:p w14:paraId="3B7EDAD3" w14:textId="77777777" w:rsidR="00E86127" w:rsidRDefault="00E86127" w:rsidP="00E86127">
      <w:pPr>
        <w:jc w:val="both"/>
        <w:rPr>
          <w:rFonts w:ascii="Times New Roman" w:hAnsi="Times New Roman" w:cs="Times New Roman"/>
          <w:sz w:val="20"/>
          <w:szCs w:val="20"/>
        </w:rPr>
      </w:pPr>
      <w:r w:rsidRPr="00F12629">
        <w:rPr>
          <w:rFonts w:ascii="Times New Roman" w:hAnsi="Times New Roman" w:cs="Times New Roman"/>
          <w:sz w:val="20"/>
          <w:szCs w:val="20"/>
        </w:rPr>
        <w:t xml:space="preserve">Elle s’articule autour de trois axes : libérer, investir, travailler. </w:t>
      </w:r>
    </w:p>
    <w:p w14:paraId="0C9D955D" w14:textId="77777777" w:rsidR="00E86127" w:rsidRDefault="00E86127" w:rsidP="00E86127">
      <w:pPr>
        <w:jc w:val="both"/>
        <w:rPr>
          <w:rFonts w:ascii="Times New Roman" w:hAnsi="Times New Roman" w:cs="Times New Roman"/>
          <w:sz w:val="20"/>
          <w:szCs w:val="20"/>
        </w:rPr>
      </w:pPr>
    </w:p>
    <w:p w14:paraId="1477D9EB" w14:textId="77777777" w:rsidR="00E86127" w:rsidRDefault="00E86127" w:rsidP="00E86127">
      <w:pPr>
        <w:jc w:val="both"/>
        <w:rPr>
          <w:rFonts w:ascii="Times New Roman" w:hAnsi="Times New Roman" w:cs="Times New Roman"/>
          <w:b/>
          <w:sz w:val="20"/>
          <w:szCs w:val="20"/>
          <w:u w:val="single"/>
        </w:rPr>
      </w:pPr>
      <w:r w:rsidRPr="00F12629">
        <w:rPr>
          <w:rFonts w:ascii="Times New Roman" w:hAnsi="Times New Roman" w:cs="Times New Roman"/>
          <w:b/>
          <w:sz w:val="20"/>
          <w:szCs w:val="20"/>
          <w:u w:val="single"/>
        </w:rPr>
        <w:t xml:space="preserve">Principales mesures : </w:t>
      </w:r>
    </w:p>
    <w:p w14:paraId="54EFCAA3" w14:textId="77777777" w:rsidR="00E86127" w:rsidRDefault="00E86127" w:rsidP="00E86127">
      <w:pPr>
        <w:jc w:val="both"/>
        <w:rPr>
          <w:rFonts w:ascii="Times New Roman" w:hAnsi="Times New Roman" w:cs="Times New Roman"/>
          <w:b/>
          <w:sz w:val="20"/>
          <w:szCs w:val="20"/>
          <w:u w:val="single"/>
        </w:rPr>
      </w:pPr>
    </w:p>
    <w:p w14:paraId="0E3DA6E2" w14:textId="77777777" w:rsidR="00E86127" w:rsidRPr="006F3D13" w:rsidRDefault="00E86127" w:rsidP="00E86127">
      <w:pPr>
        <w:jc w:val="center"/>
        <w:rPr>
          <w:rFonts w:ascii="Times New Roman" w:hAnsi="Times New Roman" w:cs="Times New Roman"/>
          <w:b/>
          <w:u w:val="single"/>
          <w:shd w:val="clear" w:color="auto" w:fill="CCCCCC"/>
        </w:rPr>
      </w:pPr>
      <w:r w:rsidRPr="006F3D13">
        <w:rPr>
          <w:rFonts w:ascii="Times New Roman" w:hAnsi="Times New Roman" w:cs="Times New Roman"/>
          <w:b/>
          <w:u w:val="single"/>
          <w:shd w:val="clear" w:color="auto" w:fill="CCCCCC"/>
        </w:rPr>
        <w:t>Volet social</w:t>
      </w:r>
    </w:p>
    <w:p w14:paraId="6E37F381" w14:textId="77777777" w:rsidR="00E86127" w:rsidRPr="00C012F2" w:rsidRDefault="00E86127" w:rsidP="00E86127">
      <w:pPr>
        <w:jc w:val="both"/>
        <w:rPr>
          <w:bCs/>
          <w:i/>
          <w:szCs w:val="22"/>
          <w:u w:val="single"/>
        </w:rPr>
      </w:pPr>
    </w:p>
    <w:p w14:paraId="7385A009" w14:textId="77777777" w:rsidR="00E86127" w:rsidRPr="00F12629" w:rsidRDefault="00E86127" w:rsidP="00E86127">
      <w:pPr>
        <w:pStyle w:val="Paragraphedeliste"/>
        <w:numPr>
          <w:ilvl w:val="0"/>
          <w:numId w:val="12"/>
        </w:numPr>
        <w:jc w:val="both"/>
        <w:rPr>
          <w:rFonts w:ascii="Times New Roman" w:hAnsi="Times New Roman"/>
          <w:bCs/>
          <w:sz w:val="20"/>
          <w:szCs w:val="20"/>
          <w:u w:val="single"/>
        </w:rPr>
      </w:pPr>
      <w:r w:rsidRPr="00F12629">
        <w:rPr>
          <w:rFonts w:ascii="Times New Roman" w:hAnsi="Times New Roman"/>
          <w:b/>
          <w:sz w:val="20"/>
          <w:szCs w:val="20"/>
          <w:u w:val="single"/>
        </w:rPr>
        <w:t>Travail le dimanche et en soirée</w:t>
      </w:r>
    </w:p>
    <w:p w14:paraId="685962FE"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Travail le dimanche</w:t>
      </w:r>
    </w:p>
    <w:p w14:paraId="48378F80"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Travail en soirée</w:t>
      </w:r>
    </w:p>
    <w:p w14:paraId="16890A8D" w14:textId="77777777" w:rsidR="00E86127" w:rsidRPr="00F12629" w:rsidRDefault="00E86127" w:rsidP="00E86127">
      <w:pPr>
        <w:pStyle w:val="Paragraphedeliste"/>
        <w:ind w:left="1353"/>
        <w:rPr>
          <w:rFonts w:ascii="Times New Roman" w:hAnsi="Times New Roman"/>
          <w:sz w:val="20"/>
          <w:szCs w:val="20"/>
        </w:rPr>
      </w:pPr>
    </w:p>
    <w:p w14:paraId="22669007" w14:textId="77777777" w:rsidR="00E86127" w:rsidRPr="00F12629" w:rsidRDefault="00E86127" w:rsidP="00E86127">
      <w:pPr>
        <w:pStyle w:val="Paragraphedeliste"/>
        <w:numPr>
          <w:ilvl w:val="0"/>
          <w:numId w:val="12"/>
        </w:numPr>
        <w:jc w:val="both"/>
        <w:rPr>
          <w:rFonts w:ascii="Times New Roman" w:hAnsi="Times New Roman"/>
          <w:b/>
          <w:sz w:val="20"/>
          <w:szCs w:val="20"/>
          <w:u w:val="single"/>
        </w:rPr>
      </w:pPr>
      <w:r w:rsidRPr="00F12629">
        <w:rPr>
          <w:rFonts w:ascii="Times New Roman" w:hAnsi="Times New Roman"/>
          <w:b/>
          <w:sz w:val="20"/>
          <w:szCs w:val="20"/>
          <w:u w:val="single"/>
        </w:rPr>
        <w:t>Licenciement et cession d’entreprise</w:t>
      </w:r>
    </w:p>
    <w:p w14:paraId="53B016FC"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Encadrement des indemnités pour licenciement injustifié</w:t>
      </w:r>
    </w:p>
    <w:p w14:paraId="256EB576"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Information de l’Administration dans les licenciements de 2 à 9 salariés</w:t>
      </w:r>
    </w:p>
    <w:p w14:paraId="233449A2"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Licenciement économique et reclassement à l’international</w:t>
      </w:r>
    </w:p>
    <w:p w14:paraId="27F9968F"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Conséquences de l’annulation judiciaire d’une décision administrative sur le PSE</w:t>
      </w:r>
    </w:p>
    <w:p w14:paraId="2D11A319"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Réduction des obligations de reclassement pesant sur les entreprises en difficulté</w:t>
      </w:r>
    </w:p>
    <w:p w14:paraId="18AAC3EF"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Information des salariés sur la cession de leur entreprise</w:t>
      </w:r>
    </w:p>
    <w:p w14:paraId="6A2B7719" w14:textId="77777777" w:rsidR="00E86127" w:rsidRPr="00F12629" w:rsidRDefault="00E86127" w:rsidP="00E86127">
      <w:pPr>
        <w:pStyle w:val="Paragraphedeliste"/>
        <w:ind w:left="1353"/>
        <w:rPr>
          <w:rFonts w:ascii="Times New Roman" w:hAnsi="Times New Roman"/>
          <w:sz w:val="20"/>
          <w:szCs w:val="20"/>
        </w:rPr>
      </w:pPr>
    </w:p>
    <w:p w14:paraId="2084DAAB" w14:textId="77777777" w:rsidR="00E86127" w:rsidRPr="00F12629" w:rsidRDefault="00E86127" w:rsidP="00E86127">
      <w:pPr>
        <w:pStyle w:val="Paragraphedeliste"/>
        <w:numPr>
          <w:ilvl w:val="0"/>
          <w:numId w:val="12"/>
        </w:numPr>
        <w:jc w:val="both"/>
        <w:rPr>
          <w:rFonts w:ascii="Times New Roman" w:hAnsi="Times New Roman"/>
          <w:bCs/>
          <w:sz w:val="20"/>
          <w:szCs w:val="20"/>
          <w:u w:val="single"/>
        </w:rPr>
      </w:pPr>
      <w:r w:rsidRPr="00F12629">
        <w:rPr>
          <w:rFonts w:ascii="Times New Roman" w:hAnsi="Times New Roman"/>
          <w:b/>
          <w:sz w:val="20"/>
          <w:szCs w:val="20"/>
          <w:u w:val="single"/>
        </w:rPr>
        <w:t>Justice prud’homale</w:t>
      </w:r>
    </w:p>
    <w:p w14:paraId="23C58AC5"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Statut du défenseur syndical</w:t>
      </w:r>
    </w:p>
    <w:p w14:paraId="6C696754"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Procédure de résolution des litiges</w:t>
      </w:r>
    </w:p>
    <w:p w14:paraId="22ADF176"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Formation, discipline et sanctions des conseillers prud’homaux</w:t>
      </w:r>
    </w:p>
    <w:p w14:paraId="0614FDBC" w14:textId="77777777" w:rsidR="00E86127" w:rsidRPr="00F12629" w:rsidRDefault="00E86127" w:rsidP="00E86127">
      <w:pPr>
        <w:pStyle w:val="Paragraphedeliste"/>
        <w:ind w:left="1353"/>
        <w:rPr>
          <w:rFonts w:ascii="Times New Roman" w:hAnsi="Times New Roman"/>
          <w:sz w:val="20"/>
          <w:szCs w:val="20"/>
        </w:rPr>
      </w:pPr>
    </w:p>
    <w:p w14:paraId="6E56BBCF" w14:textId="77777777" w:rsidR="00E86127" w:rsidRPr="00F12629" w:rsidRDefault="00E86127" w:rsidP="00E86127">
      <w:pPr>
        <w:pStyle w:val="Paragraphedeliste"/>
        <w:numPr>
          <w:ilvl w:val="0"/>
          <w:numId w:val="12"/>
        </w:numPr>
        <w:jc w:val="both"/>
        <w:rPr>
          <w:rFonts w:ascii="Times New Roman" w:hAnsi="Times New Roman"/>
          <w:b/>
          <w:sz w:val="20"/>
          <w:szCs w:val="20"/>
          <w:u w:val="single"/>
        </w:rPr>
      </w:pPr>
      <w:r w:rsidRPr="00F12629">
        <w:rPr>
          <w:rFonts w:ascii="Times New Roman" w:hAnsi="Times New Roman"/>
          <w:b/>
          <w:sz w:val="20"/>
          <w:szCs w:val="20"/>
          <w:u w:val="single"/>
        </w:rPr>
        <w:t>Emploi</w:t>
      </w:r>
    </w:p>
    <w:p w14:paraId="106FDBFA"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Accords de maintien dans l’emploi</w:t>
      </w:r>
    </w:p>
    <w:p w14:paraId="2E56CF54"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Obligation d’emploi des travailleurs handicapés</w:t>
      </w:r>
    </w:p>
    <w:p w14:paraId="535C8442" w14:textId="77777777" w:rsidR="00E86127" w:rsidRPr="00F12629" w:rsidRDefault="00E86127" w:rsidP="00E86127">
      <w:pPr>
        <w:pStyle w:val="Paragraphedeliste"/>
        <w:ind w:left="1353"/>
        <w:rPr>
          <w:rFonts w:ascii="Times New Roman" w:hAnsi="Times New Roman"/>
          <w:sz w:val="20"/>
          <w:szCs w:val="20"/>
        </w:rPr>
      </w:pPr>
    </w:p>
    <w:p w14:paraId="1F4AC167" w14:textId="77777777" w:rsidR="00E86127" w:rsidRPr="00F12629" w:rsidRDefault="00E86127" w:rsidP="00E86127">
      <w:pPr>
        <w:pStyle w:val="Paragraphedeliste"/>
        <w:numPr>
          <w:ilvl w:val="0"/>
          <w:numId w:val="12"/>
        </w:numPr>
        <w:jc w:val="both"/>
        <w:rPr>
          <w:rFonts w:ascii="Times New Roman" w:hAnsi="Times New Roman"/>
          <w:b/>
          <w:sz w:val="20"/>
          <w:szCs w:val="20"/>
          <w:u w:val="single"/>
        </w:rPr>
      </w:pPr>
      <w:r w:rsidRPr="00F12629">
        <w:rPr>
          <w:rFonts w:ascii="Times New Roman" w:hAnsi="Times New Roman"/>
          <w:b/>
          <w:sz w:val="20"/>
          <w:szCs w:val="20"/>
          <w:u w:val="single"/>
        </w:rPr>
        <w:t>Institutions représentatives du personnel</w:t>
      </w:r>
    </w:p>
    <w:p w14:paraId="11EA55B3"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 xml:space="preserve">Sanctions en cas de délit d’entrave </w:t>
      </w:r>
    </w:p>
    <w:p w14:paraId="65E6803A"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Processus électoral des I.R.P.</w:t>
      </w:r>
    </w:p>
    <w:p w14:paraId="56D226DB"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Ordre du jour du C.H.S.C.T.</w:t>
      </w:r>
    </w:p>
    <w:p w14:paraId="57298E14"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Information du CE et BDES</w:t>
      </w:r>
    </w:p>
    <w:p w14:paraId="703C6C08" w14:textId="77777777" w:rsidR="00E86127" w:rsidRPr="00F12629" w:rsidRDefault="00E86127" w:rsidP="00E86127">
      <w:pPr>
        <w:pStyle w:val="Paragraphedeliste"/>
        <w:ind w:left="1353"/>
        <w:rPr>
          <w:rFonts w:ascii="Times New Roman" w:hAnsi="Times New Roman"/>
          <w:sz w:val="20"/>
          <w:szCs w:val="20"/>
        </w:rPr>
      </w:pPr>
    </w:p>
    <w:p w14:paraId="590955C8" w14:textId="77777777" w:rsidR="00E86127" w:rsidRPr="00F12629" w:rsidRDefault="00E86127" w:rsidP="00E86127">
      <w:pPr>
        <w:pStyle w:val="Paragraphedeliste"/>
        <w:numPr>
          <w:ilvl w:val="0"/>
          <w:numId w:val="12"/>
        </w:numPr>
        <w:jc w:val="both"/>
        <w:rPr>
          <w:rFonts w:ascii="Times New Roman" w:hAnsi="Times New Roman"/>
          <w:b/>
          <w:sz w:val="20"/>
          <w:szCs w:val="20"/>
          <w:u w:val="single"/>
        </w:rPr>
      </w:pPr>
      <w:r w:rsidRPr="00F12629">
        <w:rPr>
          <w:rFonts w:ascii="Times New Roman" w:hAnsi="Times New Roman"/>
          <w:b/>
          <w:sz w:val="20"/>
          <w:szCs w:val="20"/>
          <w:u w:val="single"/>
        </w:rPr>
        <w:t>Contrôle du travail</w:t>
      </w:r>
    </w:p>
    <w:p w14:paraId="562CC2A1"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Sanctions en cas de travail illégal</w:t>
      </w:r>
    </w:p>
    <w:p w14:paraId="0E3386B0"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Détachement en France de salariés par des entreprises établies à l’étranger</w:t>
      </w:r>
    </w:p>
    <w:p w14:paraId="69C2CC80" w14:textId="77777777" w:rsidR="00E86127" w:rsidRPr="00F12629" w:rsidRDefault="00E86127" w:rsidP="00E86127">
      <w:pPr>
        <w:pStyle w:val="Paragraphedeliste"/>
        <w:numPr>
          <w:ilvl w:val="1"/>
          <w:numId w:val="10"/>
        </w:numPr>
        <w:rPr>
          <w:rFonts w:ascii="Times New Roman" w:hAnsi="Times New Roman"/>
          <w:sz w:val="20"/>
          <w:szCs w:val="20"/>
        </w:rPr>
      </w:pPr>
      <w:r w:rsidRPr="00F12629">
        <w:rPr>
          <w:rFonts w:ascii="Times New Roman" w:hAnsi="Times New Roman"/>
          <w:sz w:val="20"/>
          <w:szCs w:val="20"/>
        </w:rPr>
        <w:t>Généralisation de la carte d’identité professionnelle dans le BTP</w:t>
      </w:r>
    </w:p>
    <w:p w14:paraId="712C3E09" w14:textId="77777777" w:rsidR="00E86127" w:rsidRPr="00F12629" w:rsidRDefault="00E86127" w:rsidP="00E86127">
      <w:pPr>
        <w:pStyle w:val="Paragraphedeliste"/>
        <w:ind w:left="1353"/>
        <w:rPr>
          <w:rFonts w:ascii="Times New Roman" w:hAnsi="Times New Roman"/>
          <w:sz w:val="20"/>
          <w:szCs w:val="20"/>
        </w:rPr>
      </w:pPr>
    </w:p>
    <w:p w14:paraId="4954E2EB" w14:textId="77777777" w:rsidR="00E86127" w:rsidRPr="00F12629" w:rsidRDefault="00E86127" w:rsidP="00E86127">
      <w:pPr>
        <w:pStyle w:val="Paragraphedeliste"/>
        <w:numPr>
          <w:ilvl w:val="0"/>
          <w:numId w:val="12"/>
        </w:numPr>
        <w:jc w:val="both"/>
        <w:rPr>
          <w:rFonts w:ascii="Times New Roman" w:hAnsi="Times New Roman"/>
          <w:b/>
          <w:sz w:val="20"/>
          <w:szCs w:val="20"/>
          <w:u w:val="single"/>
        </w:rPr>
      </w:pPr>
      <w:r w:rsidRPr="00F12629">
        <w:rPr>
          <w:rFonts w:ascii="Times New Roman" w:hAnsi="Times New Roman"/>
          <w:b/>
          <w:sz w:val="20"/>
          <w:szCs w:val="20"/>
          <w:u w:val="single"/>
        </w:rPr>
        <w:t>Congé examen pour les étudiants salariés</w:t>
      </w:r>
    </w:p>
    <w:p w14:paraId="589230C1" w14:textId="77777777" w:rsidR="00E86127" w:rsidRDefault="00E86127" w:rsidP="00E86127">
      <w:pPr>
        <w:jc w:val="both"/>
        <w:rPr>
          <w:rFonts w:ascii="Times New Roman" w:hAnsi="Times New Roman" w:cs="Times New Roman"/>
          <w:sz w:val="20"/>
          <w:szCs w:val="20"/>
        </w:rPr>
      </w:pPr>
    </w:p>
    <w:p w14:paraId="7B653EB7" w14:textId="77777777" w:rsidR="00E86127" w:rsidRDefault="00E86127" w:rsidP="00E86127">
      <w:pPr>
        <w:rPr>
          <w:rFonts w:ascii="Times New Roman" w:hAnsi="Times New Roman" w:cs="Times New Roman"/>
          <w:sz w:val="20"/>
          <w:szCs w:val="20"/>
        </w:rPr>
      </w:pPr>
      <w:r>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7469"/>
      </w:tblGrid>
      <w:tr w:rsidR="00E86127" w:rsidRPr="006F3D13" w14:paraId="5C5B72BC" w14:textId="77777777" w:rsidTr="00E86127">
        <w:trPr>
          <w:trHeight w:val="380"/>
        </w:trPr>
        <w:tc>
          <w:tcPr>
            <w:tcW w:w="0" w:type="auto"/>
            <w:gridSpan w:val="2"/>
            <w:shd w:val="clear" w:color="auto" w:fill="D9D9D9"/>
            <w:vAlign w:val="center"/>
          </w:tcPr>
          <w:p w14:paraId="7623F42E" w14:textId="77777777" w:rsidR="00E86127" w:rsidRPr="006F3D13" w:rsidRDefault="00E86127" w:rsidP="00E86127">
            <w:pPr>
              <w:jc w:val="center"/>
              <w:rPr>
                <w:rFonts w:ascii="Times New Roman" w:hAnsi="Times New Roman" w:cs="Times New Roman"/>
                <w:b/>
                <w:sz w:val="20"/>
                <w:szCs w:val="20"/>
              </w:rPr>
            </w:pPr>
            <w:r w:rsidRPr="006F3D13">
              <w:rPr>
                <w:rFonts w:ascii="Times New Roman" w:hAnsi="Times New Roman" w:cs="Times New Roman"/>
                <w:b/>
                <w:sz w:val="20"/>
                <w:szCs w:val="20"/>
              </w:rPr>
              <w:t>Travail le dimanche et en soirée</w:t>
            </w:r>
          </w:p>
        </w:tc>
      </w:tr>
      <w:tr w:rsidR="00E86127" w:rsidRPr="006F3D13" w14:paraId="7277C1AF" w14:textId="77777777" w:rsidTr="00E86127">
        <w:trPr>
          <w:trHeight w:val="707"/>
        </w:trPr>
        <w:tc>
          <w:tcPr>
            <w:tcW w:w="1867" w:type="dxa"/>
            <w:shd w:val="clear" w:color="auto" w:fill="D9D9D9"/>
            <w:vAlign w:val="center"/>
          </w:tcPr>
          <w:p w14:paraId="3B4D7109"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Travail le dimanche</w:t>
            </w:r>
          </w:p>
          <w:p w14:paraId="24F63ED6"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241 à 257</w:t>
            </w:r>
          </w:p>
        </w:tc>
        <w:tc>
          <w:tcPr>
            <w:tcW w:w="8498" w:type="dxa"/>
          </w:tcPr>
          <w:p w14:paraId="15D5660C" w14:textId="77777777" w:rsidR="00E86127" w:rsidRPr="006F3D13" w:rsidRDefault="00E86127" w:rsidP="00E86127">
            <w:pPr>
              <w:jc w:val="both"/>
              <w:rPr>
                <w:rFonts w:ascii="Times New Roman" w:hAnsi="Times New Roman" w:cs="Times New Roman"/>
                <w:sz w:val="20"/>
                <w:szCs w:val="20"/>
              </w:rPr>
            </w:pPr>
          </w:p>
          <w:p w14:paraId="36B886B8"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En principe, le repos hebdomadaire est donné aux salariés le dimanche. </w:t>
            </w:r>
          </w:p>
          <w:p w14:paraId="601508B3"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Les contours du </w:t>
            </w:r>
            <w:r w:rsidRPr="006F3D13">
              <w:rPr>
                <w:rFonts w:ascii="Times New Roman" w:hAnsi="Times New Roman" w:cs="Times New Roman"/>
                <w:b/>
                <w:sz w:val="20"/>
                <w:szCs w:val="20"/>
                <w:u w:val="single"/>
              </w:rPr>
              <w:t>travail dominical</w:t>
            </w:r>
            <w:r w:rsidRPr="006F3D13">
              <w:rPr>
                <w:rFonts w:ascii="Times New Roman" w:hAnsi="Times New Roman" w:cs="Times New Roman"/>
                <w:sz w:val="20"/>
                <w:szCs w:val="20"/>
              </w:rPr>
              <w:t xml:space="preserve"> et plus spécifiquement ses exceptions sont redéfinis.</w:t>
            </w:r>
          </w:p>
          <w:p w14:paraId="21FB9C49" w14:textId="77777777" w:rsidR="00E86127" w:rsidRPr="006F3D13" w:rsidRDefault="00E86127" w:rsidP="00E86127">
            <w:pPr>
              <w:jc w:val="both"/>
              <w:rPr>
                <w:rFonts w:ascii="Times New Roman" w:hAnsi="Times New Roman" w:cs="Times New Roman"/>
                <w:sz w:val="20"/>
                <w:szCs w:val="20"/>
              </w:rPr>
            </w:pPr>
          </w:p>
          <w:p w14:paraId="4CA76D84"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Dans les commerces de détail où le repos hebdomadaire a lieu normalement le dimanche</w:t>
            </w:r>
            <w:r w:rsidRPr="006F3D13">
              <w:rPr>
                <w:rFonts w:ascii="Times New Roman" w:hAnsi="Times New Roman" w:cs="Times New Roman"/>
                <w:sz w:val="20"/>
                <w:szCs w:val="20"/>
              </w:rPr>
              <w:t xml:space="preserve">, </w:t>
            </w:r>
            <w:r w:rsidRPr="006F3D13">
              <w:rPr>
                <w:rFonts w:ascii="Times New Roman" w:hAnsi="Times New Roman" w:cs="Times New Roman"/>
                <w:b/>
                <w:sz w:val="20"/>
                <w:szCs w:val="20"/>
                <w:u w:val="single"/>
              </w:rPr>
              <w:t>le maire</w:t>
            </w:r>
            <w:r w:rsidRPr="006F3D13">
              <w:rPr>
                <w:rFonts w:ascii="Times New Roman" w:hAnsi="Times New Roman" w:cs="Times New Roman"/>
                <w:sz w:val="20"/>
                <w:szCs w:val="20"/>
              </w:rPr>
              <w:t xml:space="preserve">, après avis du conseil municipal (ou le Préfet à Paris), pourra autoriser le travail, </w:t>
            </w:r>
            <w:r w:rsidRPr="006F3D13">
              <w:rPr>
                <w:rFonts w:ascii="Times New Roman" w:hAnsi="Times New Roman" w:cs="Times New Roman"/>
                <w:b/>
                <w:sz w:val="20"/>
                <w:szCs w:val="20"/>
              </w:rPr>
              <w:t>12 dimanches par an</w:t>
            </w:r>
            <w:r w:rsidRPr="006F3D13">
              <w:rPr>
                <w:rFonts w:ascii="Times New Roman" w:hAnsi="Times New Roman" w:cs="Times New Roman"/>
                <w:sz w:val="20"/>
                <w:szCs w:val="20"/>
              </w:rPr>
              <w:t xml:space="preserve"> (contre 5 </w:t>
            </w:r>
            <w:proofErr w:type="gramStart"/>
            <w:r w:rsidRPr="006F3D13">
              <w:rPr>
                <w:rFonts w:ascii="Times New Roman" w:hAnsi="Times New Roman" w:cs="Times New Roman"/>
                <w:sz w:val="20"/>
                <w:szCs w:val="20"/>
              </w:rPr>
              <w:t>avant</w:t>
            </w:r>
            <w:proofErr w:type="gramEnd"/>
            <w:r w:rsidRPr="006F3D13">
              <w:rPr>
                <w:rFonts w:ascii="Times New Roman" w:hAnsi="Times New Roman" w:cs="Times New Roman"/>
                <w:sz w:val="20"/>
                <w:szCs w:val="20"/>
              </w:rPr>
              <w:t>). En 2015, le nombre de dimanche est fixé à 9.</w:t>
            </w:r>
          </w:p>
          <w:p w14:paraId="4E21485B"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Au-delà de 5 dimanches, il devra recueillir et se conformer à l’avis de l’intercommunalité.</w:t>
            </w:r>
          </w:p>
          <w:p w14:paraId="6DE19802"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La liste des dimanches est arrêtée avant le 31 décembre, pour l'année suivante.</w:t>
            </w:r>
          </w:p>
          <w:p w14:paraId="0291737A"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Les contreparties restent identiques : rémunération au moins doublée et repos compensateur équivalent en temps.</w:t>
            </w:r>
          </w:p>
          <w:p w14:paraId="2107AE6B" w14:textId="77777777" w:rsidR="00E86127" w:rsidRPr="006F3D13" w:rsidRDefault="00E86127" w:rsidP="00E86127">
            <w:pPr>
              <w:jc w:val="both"/>
              <w:rPr>
                <w:rFonts w:ascii="Times New Roman" w:hAnsi="Times New Roman" w:cs="Times New Roman"/>
                <w:sz w:val="20"/>
                <w:szCs w:val="20"/>
              </w:rPr>
            </w:pPr>
          </w:p>
          <w:p w14:paraId="3EBB00F6"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De nouvelles zones géographiques où il sera possible d’ouvrir tous les dimanches, sont instaurées</w:t>
            </w:r>
            <w:r w:rsidRPr="006F3D13">
              <w:rPr>
                <w:rFonts w:ascii="Times New Roman" w:hAnsi="Times New Roman" w:cs="Times New Roman"/>
                <w:sz w:val="20"/>
                <w:szCs w:val="20"/>
              </w:rPr>
              <w:t>. Il s’agit 4 nouvelles catégories de zones à fort potentiel d’activité :</w:t>
            </w:r>
          </w:p>
          <w:p w14:paraId="2720AFCA" w14:textId="77777777" w:rsidR="00E86127" w:rsidRPr="006F3D13" w:rsidRDefault="00E86127" w:rsidP="00E86127">
            <w:pPr>
              <w:jc w:val="both"/>
              <w:rPr>
                <w:rFonts w:ascii="Times New Roman" w:hAnsi="Times New Roman" w:cs="Times New Roman"/>
                <w:sz w:val="20"/>
                <w:szCs w:val="20"/>
              </w:rPr>
            </w:pPr>
          </w:p>
          <w:p w14:paraId="2C04AABB" w14:textId="77777777" w:rsidR="00E86127" w:rsidRPr="006F3D13" w:rsidRDefault="00E86127" w:rsidP="00E86127">
            <w:pPr>
              <w:pStyle w:val="Paragraphedeliste"/>
              <w:numPr>
                <w:ilvl w:val="0"/>
                <w:numId w:val="10"/>
              </w:numPr>
              <w:jc w:val="both"/>
              <w:rPr>
                <w:rFonts w:ascii="Times New Roman" w:hAnsi="Times New Roman"/>
                <w:sz w:val="20"/>
                <w:szCs w:val="20"/>
              </w:rPr>
            </w:pPr>
            <w:r w:rsidRPr="006F3D13">
              <w:rPr>
                <w:rFonts w:ascii="Times New Roman" w:hAnsi="Times New Roman"/>
                <w:sz w:val="20"/>
                <w:szCs w:val="20"/>
              </w:rPr>
              <w:t xml:space="preserve">Les </w:t>
            </w:r>
            <w:r w:rsidRPr="006F3D13">
              <w:rPr>
                <w:rFonts w:ascii="Times New Roman" w:hAnsi="Times New Roman"/>
                <w:b/>
                <w:sz w:val="20"/>
                <w:szCs w:val="20"/>
              </w:rPr>
              <w:t>zones commerciales</w:t>
            </w:r>
            <w:r w:rsidRPr="006F3D13">
              <w:rPr>
                <w:rFonts w:ascii="Times New Roman" w:hAnsi="Times New Roman"/>
                <w:sz w:val="20"/>
                <w:szCs w:val="20"/>
              </w:rPr>
              <w:t xml:space="preserve"> (ZC) succèdent aux PUCE (Périmètres d’usage de consommation exceptionnelle ;</w:t>
            </w:r>
          </w:p>
          <w:p w14:paraId="4A169350" w14:textId="77777777" w:rsidR="00E86127" w:rsidRPr="006F3D13" w:rsidRDefault="00E86127" w:rsidP="00E86127">
            <w:pPr>
              <w:pStyle w:val="Paragraphedeliste"/>
              <w:numPr>
                <w:ilvl w:val="0"/>
                <w:numId w:val="10"/>
              </w:numPr>
              <w:jc w:val="both"/>
              <w:rPr>
                <w:rFonts w:ascii="Times New Roman" w:hAnsi="Times New Roman"/>
                <w:sz w:val="20"/>
                <w:szCs w:val="20"/>
              </w:rPr>
            </w:pPr>
            <w:r w:rsidRPr="006F3D13">
              <w:rPr>
                <w:rFonts w:ascii="Times New Roman" w:hAnsi="Times New Roman"/>
                <w:sz w:val="20"/>
                <w:szCs w:val="20"/>
              </w:rPr>
              <w:t xml:space="preserve">Les </w:t>
            </w:r>
            <w:r w:rsidRPr="006F3D13">
              <w:rPr>
                <w:rFonts w:ascii="Times New Roman" w:hAnsi="Times New Roman"/>
                <w:b/>
                <w:sz w:val="20"/>
                <w:szCs w:val="20"/>
              </w:rPr>
              <w:t>zones touristiques</w:t>
            </w:r>
            <w:r w:rsidRPr="006F3D13">
              <w:rPr>
                <w:rFonts w:ascii="Times New Roman" w:hAnsi="Times New Roman"/>
                <w:sz w:val="20"/>
                <w:szCs w:val="20"/>
              </w:rPr>
              <w:t xml:space="preserve"> (ZT), caractérisées par une fréquentation touristique importante, succèdent aux communes d’intérêt touristique ou thermal ;</w:t>
            </w:r>
          </w:p>
          <w:p w14:paraId="5F1E338F" w14:textId="77777777" w:rsidR="00E86127" w:rsidRPr="006F3D13" w:rsidRDefault="00E86127" w:rsidP="00E86127">
            <w:pPr>
              <w:pStyle w:val="Paragraphedeliste"/>
              <w:numPr>
                <w:ilvl w:val="0"/>
                <w:numId w:val="10"/>
              </w:numPr>
              <w:jc w:val="both"/>
              <w:rPr>
                <w:rFonts w:ascii="Times New Roman" w:hAnsi="Times New Roman"/>
                <w:sz w:val="20"/>
                <w:szCs w:val="20"/>
              </w:rPr>
            </w:pPr>
            <w:r w:rsidRPr="006F3D13">
              <w:rPr>
                <w:rFonts w:ascii="Times New Roman" w:hAnsi="Times New Roman"/>
                <w:sz w:val="20"/>
                <w:szCs w:val="20"/>
              </w:rPr>
              <w:t xml:space="preserve">Les </w:t>
            </w:r>
            <w:r w:rsidRPr="006F3D13">
              <w:rPr>
                <w:rFonts w:ascii="Times New Roman" w:hAnsi="Times New Roman"/>
                <w:b/>
                <w:sz w:val="20"/>
                <w:szCs w:val="20"/>
              </w:rPr>
              <w:t>zones touristiques internationales</w:t>
            </w:r>
            <w:r w:rsidRPr="006F3D13">
              <w:rPr>
                <w:rFonts w:ascii="Times New Roman" w:hAnsi="Times New Roman"/>
                <w:sz w:val="20"/>
                <w:szCs w:val="20"/>
              </w:rPr>
              <w:t xml:space="preserve"> (ZTI) constituent une nouveauté de la loi, qui vise à renforcer l’attractivité commerciale de la France. Ces zones (</w:t>
            </w:r>
            <w:r w:rsidRPr="006F3D13">
              <w:rPr>
                <w:rFonts w:ascii="Times New Roman" w:hAnsi="Times New Roman"/>
                <w:i/>
                <w:sz w:val="20"/>
                <w:szCs w:val="20"/>
              </w:rPr>
              <w:t>par exemple, Cannes, Deauville, boulevard Haussmann à Paris</w:t>
            </w:r>
            <w:r w:rsidRPr="006F3D13">
              <w:rPr>
                <w:rFonts w:ascii="Times New Roman" w:hAnsi="Times New Roman"/>
                <w:sz w:val="20"/>
                <w:szCs w:val="20"/>
              </w:rPr>
              <w:t>) permettront notamment aux commerces de détail s’y trouvant, d’ouvrir jusqu’à minuit ;</w:t>
            </w:r>
          </w:p>
          <w:p w14:paraId="24ACEA70" w14:textId="77777777" w:rsidR="00E86127" w:rsidRPr="006F3D13" w:rsidRDefault="00E86127" w:rsidP="00E86127">
            <w:pPr>
              <w:pStyle w:val="Paragraphedeliste"/>
              <w:numPr>
                <w:ilvl w:val="0"/>
                <w:numId w:val="10"/>
              </w:numPr>
              <w:jc w:val="both"/>
              <w:rPr>
                <w:rFonts w:ascii="Times New Roman" w:hAnsi="Times New Roman"/>
                <w:sz w:val="20"/>
                <w:szCs w:val="20"/>
              </w:rPr>
            </w:pPr>
            <w:r w:rsidRPr="006F3D13">
              <w:rPr>
                <w:rFonts w:ascii="Times New Roman" w:hAnsi="Times New Roman"/>
                <w:sz w:val="20"/>
                <w:szCs w:val="20"/>
              </w:rPr>
              <w:t xml:space="preserve">Les </w:t>
            </w:r>
            <w:r w:rsidRPr="006F3D13">
              <w:rPr>
                <w:rFonts w:ascii="Times New Roman" w:hAnsi="Times New Roman"/>
                <w:b/>
                <w:sz w:val="20"/>
                <w:szCs w:val="20"/>
              </w:rPr>
              <w:t>gares</w:t>
            </w:r>
            <w:r w:rsidRPr="006F3D13">
              <w:rPr>
                <w:rFonts w:ascii="Times New Roman" w:hAnsi="Times New Roman"/>
                <w:sz w:val="20"/>
                <w:szCs w:val="20"/>
              </w:rPr>
              <w:t xml:space="preserve"> caractérisées par une affluence exceptionnelle de passagers et non incluses dans une ZC, ZT ou ZTI (</w:t>
            </w:r>
            <w:r w:rsidRPr="006F3D13">
              <w:rPr>
                <w:rFonts w:ascii="Times New Roman" w:hAnsi="Times New Roman"/>
                <w:i/>
                <w:sz w:val="20"/>
                <w:szCs w:val="20"/>
              </w:rPr>
              <w:t>par exemple</w:t>
            </w:r>
            <w:r w:rsidRPr="006F3D13">
              <w:rPr>
                <w:rFonts w:ascii="Times New Roman" w:hAnsi="Times New Roman"/>
                <w:sz w:val="20"/>
                <w:szCs w:val="20"/>
              </w:rPr>
              <w:t xml:space="preserve">, </w:t>
            </w:r>
            <w:r w:rsidRPr="006F3D13">
              <w:rPr>
                <w:rFonts w:ascii="Times New Roman" w:hAnsi="Times New Roman"/>
                <w:i/>
                <w:sz w:val="20"/>
                <w:szCs w:val="20"/>
              </w:rPr>
              <w:t>gares parisiennes, gare de Lyon-Part-Dieu, Avignon-</w:t>
            </w:r>
            <w:proofErr w:type="gramStart"/>
            <w:r w:rsidRPr="006F3D13">
              <w:rPr>
                <w:rFonts w:ascii="Times New Roman" w:hAnsi="Times New Roman"/>
                <w:i/>
                <w:sz w:val="20"/>
                <w:szCs w:val="20"/>
              </w:rPr>
              <w:t>TGV…)</w:t>
            </w:r>
            <w:proofErr w:type="gramEnd"/>
            <w:r w:rsidRPr="006F3D13">
              <w:rPr>
                <w:rFonts w:ascii="Times New Roman" w:hAnsi="Times New Roman"/>
                <w:i/>
                <w:sz w:val="20"/>
                <w:szCs w:val="20"/>
              </w:rPr>
              <w:t>.</w:t>
            </w:r>
          </w:p>
          <w:p w14:paraId="18AA9D56" w14:textId="77777777" w:rsidR="00E86127" w:rsidRPr="006F3D13" w:rsidRDefault="00E86127" w:rsidP="00E86127">
            <w:pPr>
              <w:jc w:val="both"/>
              <w:rPr>
                <w:rFonts w:ascii="Times New Roman" w:hAnsi="Times New Roman" w:cs="Times New Roman"/>
                <w:sz w:val="20"/>
                <w:szCs w:val="20"/>
              </w:rPr>
            </w:pPr>
          </w:p>
          <w:p w14:paraId="6462AD21"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Ces zones seront délimitées par :</w:t>
            </w:r>
          </w:p>
          <w:p w14:paraId="3898B05E" w14:textId="77777777" w:rsidR="00E86127" w:rsidRPr="006F3D13" w:rsidRDefault="00E86127" w:rsidP="00E86127">
            <w:pPr>
              <w:pStyle w:val="Paragraphedeliste"/>
              <w:numPr>
                <w:ilvl w:val="0"/>
                <w:numId w:val="21"/>
              </w:numPr>
              <w:jc w:val="both"/>
              <w:rPr>
                <w:rFonts w:ascii="Times New Roman" w:hAnsi="Times New Roman"/>
                <w:sz w:val="20"/>
                <w:szCs w:val="20"/>
              </w:rPr>
            </w:pPr>
            <w:r w:rsidRPr="006F3D13">
              <w:rPr>
                <w:rFonts w:ascii="Times New Roman" w:hAnsi="Times New Roman"/>
                <w:sz w:val="20"/>
                <w:szCs w:val="20"/>
              </w:rPr>
              <w:t>Décision préfectorale pour les ZC et les ZT,</w:t>
            </w:r>
          </w:p>
          <w:p w14:paraId="54B2D6C5" w14:textId="77777777" w:rsidR="00E86127" w:rsidRPr="006F3D13" w:rsidRDefault="00E86127" w:rsidP="00E86127">
            <w:pPr>
              <w:pStyle w:val="Paragraphedeliste"/>
              <w:numPr>
                <w:ilvl w:val="0"/>
                <w:numId w:val="21"/>
              </w:numPr>
              <w:jc w:val="both"/>
              <w:rPr>
                <w:rFonts w:ascii="Times New Roman" w:hAnsi="Times New Roman"/>
                <w:sz w:val="20"/>
                <w:szCs w:val="20"/>
              </w:rPr>
            </w:pPr>
            <w:r w:rsidRPr="006F3D13">
              <w:rPr>
                <w:rFonts w:ascii="Times New Roman" w:hAnsi="Times New Roman"/>
                <w:sz w:val="20"/>
                <w:szCs w:val="20"/>
              </w:rPr>
              <w:t>Décision ministérielle pour les ZTI et les gares.</w:t>
            </w:r>
          </w:p>
          <w:p w14:paraId="6BE62E7D" w14:textId="77777777" w:rsidR="00E86127" w:rsidRPr="006F3D13" w:rsidRDefault="00E86127" w:rsidP="00E86127">
            <w:pPr>
              <w:jc w:val="both"/>
              <w:rPr>
                <w:rFonts w:ascii="Times New Roman" w:hAnsi="Times New Roman" w:cs="Times New Roman"/>
                <w:sz w:val="20"/>
                <w:szCs w:val="20"/>
              </w:rPr>
            </w:pPr>
          </w:p>
          <w:p w14:paraId="789252F7"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Pour permettre cette ouverture dominicale et l’octroi de repos hebdomadaire par roulement pour tout ou partie du personnel, les établissements situés dans ces 4 zones, doivent être </w:t>
            </w:r>
            <w:r w:rsidRPr="006F3D13">
              <w:rPr>
                <w:rFonts w:ascii="Times New Roman" w:hAnsi="Times New Roman" w:cs="Times New Roman"/>
                <w:b/>
                <w:sz w:val="20"/>
                <w:szCs w:val="20"/>
              </w:rPr>
              <w:t>couverts par un accord collectif</w:t>
            </w:r>
            <w:r w:rsidRPr="006F3D13">
              <w:rPr>
                <w:rFonts w:ascii="Times New Roman" w:hAnsi="Times New Roman" w:cs="Times New Roman"/>
                <w:sz w:val="20"/>
                <w:szCs w:val="20"/>
              </w:rPr>
              <w:t xml:space="preserve"> (accord collectif de branche, de groupe, d'entreprise ou d'établissement</w:t>
            </w:r>
            <w:proofErr w:type="gramStart"/>
            <w:r w:rsidRPr="006F3D13">
              <w:rPr>
                <w:rFonts w:ascii="Times New Roman" w:hAnsi="Times New Roman" w:cs="Times New Roman"/>
                <w:sz w:val="20"/>
                <w:szCs w:val="20"/>
              </w:rPr>
              <w:t>, …)</w:t>
            </w:r>
            <w:proofErr w:type="gramEnd"/>
            <w:r w:rsidRPr="006F3D13">
              <w:rPr>
                <w:rFonts w:ascii="Times New Roman" w:hAnsi="Times New Roman" w:cs="Times New Roman"/>
                <w:sz w:val="20"/>
                <w:szCs w:val="20"/>
              </w:rPr>
              <w:t>. Ces accords collectifs doivent obligatoirement :</w:t>
            </w:r>
          </w:p>
          <w:p w14:paraId="2085BAC1" w14:textId="77777777" w:rsidR="00E86127" w:rsidRPr="006F3D13" w:rsidRDefault="00E86127" w:rsidP="00E86127">
            <w:pPr>
              <w:pStyle w:val="Paragraphedeliste"/>
              <w:numPr>
                <w:ilvl w:val="0"/>
                <w:numId w:val="22"/>
              </w:numPr>
              <w:jc w:val="both"/>
              <w:rPr>
                <w:rFonts w:ascii="Times New Roman" w:hAnsi="Times New Roman"/>
                <w:sz w:val="20"/>
                <w:szCs w:val="20"/>
              </w:rPr>
            </w:pPr>
            <w:r w:rsidRPr="006F3D13">
              <w:rPr>
                <w:rFonts w:ascii="Times New Roman" w:hAnsi="Times New Roman"/>
                <w:sz w:val="20"/>
                <w:szCs w:val="20"/>
              </w:rPr>
              <w:t>fixer les contreparties, en particulier salariales, accordées aux salariés privés du repos dominical ainsi que les engagements pris en termes d'emploi ou en faveur de certains publics en difficulté ou de personnes handicapées ;</w:t>
            </w:r>
          </w:p>
          <w:p w14:paraId="455A3CAE" w14:textId="77777777" w:rsidR="00E86127" w:rsidRPr="006F3D13" w:rsidRDefault="00E86127" w:rsidP="00E86127">
            <w:pPr>
              <w:pStyle w:val="Paragraphedeliste"/>
              <w:numPr>
                <w:ilvl w:val="0"/>
                <w:numId w:val="22"/>
              </w:numPr>
              <w:jc w:val="both"/>
              <w:rPr>
                <w:rFonts w:ascii="Times New Roman" w:hAnsi="Times New Roman"/>
                <w:sz w:val="20"/>
                <w:szCs w:val="20"/>
              </w:rPr>
            </w:pPr>
            <w:r w:rsidRPr="006F3D13">
              <w:rPr>
                <w:rFonts w:ascii="Times New Roman" w:hAnsi="Times New Roman"/>
                <w:sz w:val="20"/>
                <w:szCs w:val="20"/>
              </w:rPr>
              <w:t>prévoir les mesures destinées à faciliter la conciliation entre la vie professionnelle et la vie personnelle des salariés privés du repos dominical.</w:t>
            </w:r>
          </w:p>
          <w:p w14:paraId="31D6AC63" w14:textId="77777777" w:rsidR="00E86127" w:rsidRPr="006F3D13" w:rsidRDefault="00E86127" w:rsidP="00E86127">
            <w:pPr>
              <w:jc w:val="both"/>
              <w:rPr>
                <w:rFonts w:ascii="Times New Roman" w:hAnsi="Times New Roman" w:cs="Times New Roman"/>
                <w:sz w:val="20"/>
                <w:szCs w:val="20"/>
              </w:rPr>
            </w:pPr>
          </w:p>
          <w:p w14:paraId="13A02F41"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Dans les établissements de moins de 11 salariés</w:t>
            </w:r>
            <w:r w:rsidRPr="006F3D13">
              <w:rPr>
                <w:rFonts w:ascii="Times New Roman" w:hAnsi="Times New Roman" w:cs="Times New Roman"/>
                <w:sz w:val="20"/>
                <w:szCs w:val="20"/>
              </w:rPr>
              <w:t>, à défaut d'accord collectif, l'employeur doit consulter les salariés concernés sur les mesures prévues qui doivent alors être approuvées par la majorité d'entre eux.</w:t>
            </w:r>
          </w:p>
          <w:p w14:paraId="03418990" w14:textId="77777777" w:rsidR="00E86127" w:rsidRPr="006F3D13" w:rsidRDefault="00E86127" w:rsidP="00E86127">
            <w:pPr>
              <w:jc w:val="both"/>
              <w:rPr>
                <w:rFonts w:ascii="Times New Roman" w:hAnsi="Times New Roman" w:cs="Times New Roman"/>
                <w:sz w:val="20"/>
                <w:szCs w:val="20"/>
              </w:rPr>
            </w:pPr>
          </w:p>
          <w:p w14:paraId="04470E97"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Seuls les salariés volontaires</w:t>
            </w:r>
            <w:r w:rsidRPr="006F3D13">
              <w:rPr>
                <w:rFonts w:ascii="Times New Roman" w:hAnsi="Times New Roman" w:cs="Times New Roman"/>
                <w:sz w:val="20"/>
                <w:szCs w:val="20"/>
              </w:rPr>
              <w:t xml:space="preserve"> ayant donné leur </w:t>
            </w:r>
            <w:r w:rsidRPr="006F3D13">
              <w:rPr>
                <w:rFonts w:ascii="Times New Roman" w:hAnsi="Times New Roman" w:cs="Times New Roman"/>
                <w:b/>
                <w:sz w:val="20"/>
                <w:szCs w:val="20"/>
              </w:rPr>
              <w:t>accord par écrit</w:t>
            </w:r>
            <w:r w:rsidRPr="006F3D13">
              <w:rPr>
                <w:rFonts w:ascii="Times New Roman" w:hAnsi="Times New Roman" w:cs="Times New Roman"/>
                <w:sz w:val="20"/>
                <w:szCs w:val="20"/>
              </w:rPr>
              <w:t xml:space="preserve"> à leur employeur peuvent travailler le dimanche. Ils bénéficient aussi du droit de changer d’avis.</w:t>
            </w:r>
          </w:p>
          <w:p w14:paraId="35076FF4"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De même, l’employeur devra </w:t>
            </w:r>
            <w:r w:rsidRPr="006F3D13">
              <w:rPr>
                <w:rFonts w:ascii="Times New Roman" w:hAnsi="Times New Roman" w:cs="Times New Roman"/>
                <w:b/>
                <w:sz w:val="20"/>
                <w:szCs w:val="20"/>
              </w:rPr>
              <w:t>prendre toute mesure nécessaire pour permettre aux salariés d’exercer personnellement leur droit de vote</w:t>
            </w:r>
            <w:r w:rsidRPr="006F3D13">
              <w:rPr>
                <w:rFonts w:ascii="Times New Roman" w:hAnsi="Times New Roman" w:cs="Times New Roman"/>
                <w:sz w:val="20"/>
                <w:szCs w:val="20"/>
              </w:rPr>
              <w:t xml:space="preserve"> lorsque les scrutins nationaux ou locaux ont lieu le dimanche.</w:t>
            </w:r>
          </w:p>
          <w:p w14:paraId="795EBDD7" w14:textId="77777777" w:rsidR="00E86127" w:rsidRPr="006F3D13" w:rsidRDefault="00E86127" w:rsidP="00E86127">
            <w:pPr>
              <w:jc w:val="both"/>
              <w:rPr>
                <w:rFonts w:ascii="Times New Roman" w:hAnsi="Times New Roman" w:cs="Times New Roman"/>
                <w:sz w:val="20"/>
                <w:szCs w:val="20"/>
              </w:rPr>
            </w:pPr>
          </w:p>
          <w:p w14:paraId="42A5ECBC"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Dans les supermarchés et hypermarchés (surface de vente &gt; à 400 m2</w:t>
            </w:r>
            <w:r w:rsidRPr="006F3D13">
              <w:rPr>
                <w:rFonts w:ascii="Times New Roman" w:hAnsi="Times New Roman" w:cs="Times New Roman"/>
                <w:sz w:val="20"/>
                <w:szCs w:val="20"/>
              </w:rPr>
              <w:t xml:space="preserve">), l’ouverture le dimanche jusqu’à 13 heures est maintenue, mais sous condition d’une </w:t>
            </w:r>
            <w:r w:rsidRPr="006F3D13">
              <w:rPr>
                <w:rFonts w:ascii="Times New Roman" w:hAnsi="Times New Roman" w:cs="Times New Roman"/>
                <w:b/>
                <w:sz w:val="20"/>
                <w:szCs w:val="20"/>
              </w:rPr>
              <w:t>majoration salariale d’au moins 30 %</w:t>
            </w:r>
            <w:r w:rsidRPr="006F3D13">
              <w:rPr>
                <w:rFonts w:ascii="Times New Roman" w:hAnsi="Times New Roman" w:cs="Times New Roman"/>
                <w:sz w:val="20"/>
                <w:szCs w:val="20"/>
              </w:rPr>
              <w:t xml:space="preserve"> pour les salariés. Pour ces commerces, lorsque les jours fériés, à l'exception du 1er mai, sont travaillés, ils sont déduits par l'établissement des dimanches désignés par le maire, dans la limite de 3, ce qui porte à 9 le nombre de dimanches autorisés.</w:t>
            </w:r>
          </w:p>
        </w:tc>
      </w:tr>
      <w:tr w:rsidR="00E86127" w:rsidRPr="006F3D13" w14:paraId="17DB79E0" w14:textId="77777777" w:rsidTr="00E86127">
        <w:trPr>
          <w:trHeight w:val="707"/>
        </w:trPr>
        <w:tc>
          <w:tcPr>
            <w:tcW w:w="1867" w:type="dxa"/>
            <w:shd w:val="clear" w:color="auto" w:fill="D9D9D9"/>
            <w:vAlign w:val="center"/>
          </w:tcPr>
          <w:p w14:paraId="774E4B29"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Travail en soirée Art. 254</w:t>
            </w:r>
          </w:p>
        </w:tc>
        <w:tc>
          <w:tcPr>
            <w:tcW w:w="8498" w:type="dxa"/>
          </w:tcPr>
          <w:p w14:paraId="11A65603" w14:textId="77777777" w:rsidR="00E86127" w:rsidRPr="006F3D13" w:rsidRDefault="00E86127" w:rsidP="00E86127">
            <w:pPr>
              <w:jc w:val="both"/>
              <w:rPr>
                <w:rFonts w:ascii="Times New Roman" w:hAnsi="Times New Roman" w:cs="Times New Roman"/>
                <w:sz w:val="20"/>
                <w:szCs w:val="20"/>
              </w:rPr>
            </w:pPr>
          </w:p>
          <w:p w14:paraId="353E7D25"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Un </w:t>
            </w:r>
            <w:r w:rsidRPr="006F3D13">
              <w:rPr>
                <w:rFonts w:ascii="Times New Roman" w:hAnsi="Times New Roman" w:cs="Times New Roman"/>
                <w:b/>
                <w:sz w:val="20"/>
                <w:szCs w:val="20"/>
              </w:rPr>
              <w:t>régime dérogatoire au travail de nuit dans les zones touristiques internationales (ZTI)</w:t>
            </w:r>
            <w:r w:rsidRPr="006F3D13">
              <w:rPr>
                <w:rFonts w:ascii="Times New Roman" w:hAnsi="Times New Roman" w:cs="Times New Roman"/>
                <w:sz w:val="20"/>
                <w:szCs w:val="20"/>
              </w:rPr>
              <w:t xml:space="preserve"> est prévu. Pour rappel, est considéré comme étant du </w:t>
            </w:r>
            <w:r w:rsidRPr="006F3D13">
              <w:rPr>
                <w:rFonts w:ascii="Times New Roman" w:hAnsi="Times New Roman" w:cs="Times New Roman"/>
                <w:bCs/>
                <w:sz w:val="20"/>
                <w:szCs w:val="20"/>
              </w:rPr>
              <w:t>travail de nuit</w:t>
            </w:r>
            <w:r w:rsidRPr="006F3D13">
              <w:rPr>
                <w:rFonts w:ascii="Times New Roman" w:hAnsi="Times New Roman" w:cs="Times New Roman"/>
                <w:sz w:val="20"/>
                <w:szCs w:val="20"/>
              </w:rPr>
              <w:t xml:space="preserve">, tout travail effectué </w:t>
            </w:r>
            <w:r w:rsidRPr="006F3D13">
              <w:rPr>
                <w:rFonts w:ascii="Times New Roman" w:hAnsi="Times New Roman" w:cs="Times New Roman"/>
                <w:bCs/>
                <w:sz w:val="20"/>
                <w:szCs w:val="20"/>
              </w:rPr>
              <w:t>entre 21 heures et 6 heures</w:t>
            </w:r>
            <w:r w:rsidRPr="006F3D13">
              <w:rPr>
                <w:rFonts w:ascii="Times New Roman" w:hAnsi="Times New Roman" w:cs="Times New Roman"/>
                <w:sz w:val="20"/>
                <w:szCs w:val="20"/>
              </w:rPr>
              <w:t>.</w:t>
            </w:r>
          </w:p>
          <w:p w14:paraId="3953B5EE" w14:textId="77777777" w:rsidR="00E86127" w:rsidRPr="006F3D13" w:rsidRDefault="00E86127" w:rsidP="00E86127">
            <w:pPr>
              <w:jc w:val="both"/>
              <w:rPr>
                <w:rFonts w:ascii="Times New Roman" w:hAnsi="Times New Roman" w:cs="Times New Roman"/>
                <w:sz w:val="20"/>
                <w:szCs w:val="20"/>
              </w:rPr>
            </w:pPr>
          </w:p>
          <w:p w14:paraId="5B773BDC"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Pour les </w:t>
            </w:r>
            <w:r w:rsidRPr="006F3D13">
              <w:rPr>
                <w:rFonts w:ascii="Times New Roman" w:hAnsi="Times New Roman" w:cs="Times New Roman"/>
                <w:b/>
                <w:sz w:val="20"/>
                <w:szCs w:val="20"/>
              </w:rPr>
              <w:t>établissements de vente au détail qui mettent à disposition des biens et des services et qui sont situés dans ces ZTI</w:t>
            </w:r>
            <w:r w:rsidRPr="006F3D13">
              <w:rPr>
                <w:rFonts w:ascii="Times New Roman" w:hAnsi="Times New Roman" w:cs="Times New Roman"/>
                <w:sz w:val="20"/>
                <w:szCs w:val="20"/>
              </w:rPr>
              <w:t xml:space="preserve">, le début de la période de </w:t>
            </w:r>
            <w:r w:rsidRPr="006F3D13">
              <w:rPr>
                <w:rFonts w:ascii="Times New Roman" w:hAnsi="Times New Roman" w:cs="Times New Roman"/>
                <w:b/>
                <w:bCs/>
                <w:sz w:val="20"/>
                <w:szCs w:val="20"/>
              </w:rPr>
              <w:t>travail de nuit peut être reporté jusqu'à minuit</w:t>
            </w:r>
            <w:r w:rsidRPr="006F3D13">
              <w:rPr>
                <w:rFonts w:ascii="Times New Roman" w:hAnsi="Times New Roman" w:cs="Times New Roman"/>
                <w:sz w:val="20"/>
                <w:szCs w:val="20"/>
              </w:rPr>
              <w:t xml:space="preserve">. Le travail de 21 heures à minuit est considéré comme étant du </w:t>
            </w:r>
            <w:r w:rsidRPr="006F3D13">
              <w:rPr>
                <w:rFonts w:ascii="Times New Roman" w:hAnsi="Times New Roman" w:cs="Times New Roman"/>
                <w:b/>
                <w:bCs/>
                <w:sz w:val="20"/>
                <w:szCs w:val="20"/>
                <w:u w:val="single"/>
              </w:rPr>
              <w:t>travail en soirée</w:t>
            </w:r>
            <w:r w:rsidRPr="006F3D13">
              <w:rPr>
                <w:rFonts w:ascii="Times New Roman" w:hAnsi="Times New Roman" w:cs="Times New Roman"/>
                <w:sz w:val="20"/>
                <w:szCs w:val="20"/>
              </w:rPr>
              <w:t xml:space="preserve"> et non comme du travail de nuit.</w:t>
            </w:r>
          </w:p>
          <w:p w14:paraId="08403CF1" w14:textId="77777777" w:rsidR="00E86127" w:rsidRPr="006F3D13" w:rsidRDefault="00E86127" w:rsidP="00E86127">
            <w:pPr>
              <w:jc w:val="both"/>
              <w:rPr>
                <w:rFonts w:ascii="Times New Roman" w:hAnsi="Times New Roman" w:cs="Times New Roman"/>
                <w:sz w:val="20"/>
                <w:szCs w:val="20"/>
              </w:rPr>
            </w:pPr>
          </w:p>
          <w:p w14:paraId="236EB11C"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Chacune des heures de travail effectuée durant la période fixée entre 21 heures et le début de la période de travail de nuit est rémunérée au moins le </w:t>
            </w:r>
            <w:r w:rsidRPr="006F3D13">
              <w:rPr>
                <w:rFonts w:ascii="Times New Roman" w:hAnsi="Times New Roman" w:cs="Times New Roman"/>
                <w:b/>
                <w:bCs/>
                <w:sz w:val="20"/>
                <w:szCs w:val="20"/>
              </w:rPr>
              <w:t>double de la rémunération</w:t>
            </w:r>
            <w:r w:rsidRPr="006F3D13">
              <w:rPr>
                <w:rFonts w:ascii="Times New Roman" w:hAnsi="Times New Roman" w:cs="Times New Roman"/>
                <w:sz w:val="20"/>
                <w:szCs w:val="20"/>
              </w:rPr>
              <w:t xml:space="preserve"> normalement due et donne lieu à un repos compensateur équivalent en temps.</w:t>
            </w:r>
          </w:p>
          <w:p w14:paraId="688D448E" w14:textId="77777777" w:rsidR="00E86127" w:rsidRPr="006F3D13" w:rsidRDefault="00E86127" w:rsidP="00E86127">
            <w:pPr>
              <w:jc w:val="both"/>
              <w:rPr>
                <w:rFonts w:ascii="Times New Roman" w:hAnsi="Times New Roman" w:cs="Times New Roman"/>
                <w:sz w:val="20"/>
                <w:szCs w:val="20"/>
              </w:rPr>
            </w:pPr>
          </w:p>
          <w:p w14:paraId="0E8BDD12"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La faculté d'employer des salariés </w:t>
            </w:r>
            <w:r w:rsidRPr="006F3D13">
              <w:rPr>
                <w:rFonts w:ascii="Times New Roman" w:hAnsi="Times New Roman" w:cs="Times New Roman"/>
                <w:b/>
                <w:bCs/>
                <w:sz w:val="20"/>
                <w:szCs w:val="20"/>
              </w:rPr>
              <w:t>entre 21 heures et 24 heures</w:t>
            </w:r>
            <w:r w:rsidRPr="006F3D13">
              <w:rPr>
                <w:rFonts w:ascii="Times New Roman" w:hAnsi="Times New Roman" w:cs="Times New Roman"/>
                <w:sz w:val="20"/>
                <w:szCs w:val="20"/>
              </w:rPr>
              <w:t xml:space="preserve"> est applicable aux entreprises ou établissements couverts par un </w:t>
            </w:r>
            <w:r w:rsidRPr="006F3D13">
              <w:rPr>
                <w:rFonts w:ascii="Times New Roman" w:hAnsi="Times New Roman" w:cs="Times New Roman"/>
                <w:b/>
                <w:bCs/>
                <w:sz w:val="20"/>
                <w:szCs w:val="20"/>
              </w:rPr>
              <w:t xml:space="preserve">accord collectif </w:t>
            </w:r>
            <w:r w:rsidRPr="006F3D13">
              <w:rPr>
                <w:rFonts w:ascii="Times New Roman" w:hAnsi="Times New Roman" w:cs="Times New Roman"/>
                <w:sz w:val="20"/>
                <w:szCs w:val="20"/>
              </w:rPr>
              <w:t>de branche, de groupe, d'entreprise, d'établissement ou territorial prévoyant cette faculté.</w:t>
            </w:r>
          </w:p>
          <w:p w14:paraId="26ACBB15"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L'</w:t>
            </w:r>
            <w:r w:rsidRPr="006F3D13">
              <w:rPr>
                <w:rFonts w:ascii="Times New Roman" w:hAnsi="Times New Roman" w:cs="Times New Roman"/>
                <w:b/>
                <w:bCs/>
                <w:sz w:val="20"/>
                <w:szCs w:val="20"/>
              </w:rPr>
              <w:t>accord collectif doit prévoir</w:t>
            </w:r>
            <w:r w:rsidRPr="006F3D13">
              <w:rPr>
                <w:rFonts w:ascii="Times New Roman" w:hAnsi="Times New Roman" w:cs="Times New Roman"/>
                <w:sz w:val="20"/>
                <w:szCs w:val="20"/>
              </w:rPr>
              <w:t xml:space="preserve"> au bénéfice des salariés employés entre 21 heures et le début de la période de travail de nuit :</w:t>
            </w:r>
          </w:p>
          <w:p w14:paraId="4B91C94E" w14:textId="77777777" w:rsidR="00E86127" w:rsidRPr="006F3D13" w:rsidRDefault="00E86127" w:rsidP="00E86127">
            <w:pPr>
              <w:pStyle w:val="Paragraphedeliste"/>
              <w:numPr>
                <w:ilvl w:val="0"/>
                <w:numId w:val="23"/>
              </w:numPr>
              <w:jc w:val="both"/>
              <w:rPr>
                <w:rFonts w:ascii="Times New Roman" w:hAnsi="Times New Roman"/>
                <w:sz w:val="20"/>
                <w:szCs w:val="20"/>
              </w:rPr>
            </w:pPr>
            <w:r w:rsidRPr="006F3D13">
              <w:rPr>
                <w:rFonts w:ascii="Times New Roman" w:hAnsi="Times New Roman"/>
                <w:sz w:val="20"/>
                <w:szCs w:val="20"/>
              </w:rPr>
              <w:t xml:space="preserve">la </w:t>
            </w:r>
            <w:r w:rsidRPr="006F3D13">
              <w:rPr>
                <w:rFonts w:ascii="Times New Roman" w:hAnsi="Times New Roman"/>
                <w:b/>
                <w:bCs/>
                <w:sz w:val="20"/>
                <w:szCs w:val="20"/>
              </w:rPr>
              <w:t>mise à disposition d'un moyen de transport</w:t>
            </w:r>
            <w:r w:rsidRPr="006F3D13">
              <w:rPr>
                <w:rFonts w:ascii="Times New Roman" w:hAnsi="Times New Roman"/>
                <w:sz w:val="20"/>
                <w:szCs w:val="20"/>
              </w:rPr>
              <w:t xml:space="preserve"> </w:t>
            </w:r>
            <w:r w:rsidRPr="006F3D13">
              <w:rPr>
                <w:rFonts w:ascii="Times New Roman" w:hAnsi="Times New Roman"/>
                <w:b/>
                <w:bCs/>
                <w:sz w:val="20"/>
                <w:szCs w:val="20"/>
              </w:rPr>
              <w:t>pris en charge par l'employeur</w:t>
            </w:r>
            <w:r w:rsidRPr="006F3D13">
              <w:rPr>
                <w:rFonts w:ascii="Times New Roman" w:hAnsi="Times New Roman"/>
                <w:sz w:val="20"/>
                <w:szCs w:val="20"/>
              </w:rPr>
              <w:t xml:space="preserve"> qui permet au salarié de regagner son lieu de résidence ;</w:t>
            </w:r>
          </w:p>
          <w:p w14:paraId="32E4836A" w14:textId="77777777" w:rsidR="00E86127" w:rsidRPr="006F3D13" w:rsidRDefault="00E86127" w:rsidP="00E86127">
            <w:pPr>
              <w:pStyle w:val="Paragraphedeliste"/>
              <w:numPr>
                <w:ilvl w:val="0"/>
                <w:numId w:val="23"/>
              </w:numPr>
              <w:jc w:val="both"/>
              <w:rPr>
                <w:rFonts w:ascii="Times New Roman" w:hAnsi="Times New Roman"/>
                <w:sz w:val="20"/>
                <w:szCs w:val="20"/>
              </w:rPr>
            </w:pPr>
            <w:r w:rsidRPr="006F3D13">
              <w:rPr>
                <w:rFonts w:ascii="Times New Roman" w:hAnsi="Times New Roman"/>
                <w:sz w:val="20"/>
                <w:szCs w:val="20"/>
              </w:rPr>
              <w:t xml:space="preserve">les </w:t>
            </w:r>
            <w:r w:rsidRPr="006F3D13">
              <w:rPr>
                <w:rFonts w:ascii="Times New Roman" w:hAnsi="Times New Roman"/>
                <w:b/>
                <w:bCs/>
                <w:sz w:val="20"/>
                <w:szCs w:val="20"/>
              </w:rPr>
              <w:t>mesures</w:t>
            </w:r>
            <w:r w:rsidRPr="006F3D13">
              <w:rPr>
                <w:rFonts w:ascii="Times New Roman" w:hAnsi="Times New Roman"/>
                <w:sz w:val="20"/>
                <w:szCs w:val="20"/>
              </w:rPr>
              <w:t xml:space="preserve"> destinées à faciliter la </w:t>
            </w:r>
            <w:r w:rsidRPr="006F3D13">
              <w:rPr>
                <w:rFonts w:ascii="Times New Roman" w:hAnsi="Times New Roman"/>
                <w:b/>
                <w:bCs/>
                <w:sz w:val="20"/>
                <w:szCs w:val="20"/>
              </w:rPr>
              <w:t xml:space="preserve">conciliation entre la vie professionnelle et la vie personnelle </w:t>
            </w:r>
            <w:r w:rsidRPr="006F3D13">
              <w:rPr>
                <w:rFonts w:ascii="Times New Roman" w:hAnsi="Times New Roman"/>
                <w:sz w:val="20"/>
                <w:szCs w:val="20"/>
              </w:rPr>
              <w:t>des salariés et, en particulier, les mesures de compensation des charges liées à la garde d'enfants ;</w:t>
            </w:r>
          </w:p>
          <w:p w14:paraId="03923754" w14:textId="77777777" w:rsidR="00E86127" w:rsidRPr="006F3D13" w:rsidRDefault="00E86127" w:rsidP="00E86127">
            <w:pPr>
              <w:pStyle w:val="Paragraphedeliste"/>
              <w:numPr>
                <w:ilvl w:val="0"/>
                <w:numId w:val="23"/>
              </w:numPr>
              <w:jc w:val="both"/>
              <w:rPr>
                <w:rFonts w:ascii="Times New Roman" w:hAnsi="Times New Roman"/>
                <w:sz w:val="20"/>
                <w:szCs w:val="20"/>
              </w:rPr>
            </w:pPr>
            <w:r w:rsidRPr="006F3D13">
              <w:rPr>
                <w:rFonts w:ascii="Times New Roman" w:hAnsi="Times New Roman"/>
                <w:sz w:val="20"/>
                <w:szCs w:val="20"/>
              </w:rPr>
              <w:t>la fixation des conditions de prise en compte par l'employeur de l'</w:t>
            </w:r>
            <w:r w:rsidRPr="006F3D13">
              <w:rPr>
                <w:rFonts w:ascii="Times New Roman" w:hAnsi="Times New Roman"/>
                <w:b/>
                <w:bCs/>
                <w:sz w:val="20"/>
                <w:szCs w:val="20"/>
              </w:rPr>
              <w:t xml:space="preserve">évolution de la situation personnelle des salariés </w:t>
            </w:r>
            <w:r w:rsidRPr="006F3D13">
              <w:rPr>
                <w:rFonts w:ascii="Times New Roman" w:hAnsi="Times New Roman"/>
                <w:sz w:val="20"/>
                <w:szCs w:val="20"/>
              </w:rPr>
              <w:t xml:space="preserve">et, en particulier, de leur </w:t>
            </w:r>
            <w:r w:rsidRPr="006F3D13">
              <w:rPr>
                <w:rFonts w:ascii="Times New Roman" w:hAnsi="Times New Roman"/>
                <w:b/>
                <w:bCs/>
                <w:sz w:val="20"/>
                <w:szCs w:val="20"/>
              </w:rPr>
              <w:t>changement d'avis</w:t>
            </w:r>
            <w:r w:rsidRPr="006F3D13">
              <w:rPr>
                <w:rFonts w:ascii="Times New Roman" w:hAnsi="Times New Roman"/>
                <w:sz w:val="20"/>
                <w:szCs w:val="20"/>
              </w:rPr>
              <w:t>.</w:t>
            </w:r>
          </w:p>
          <w:p w14:paraId="1B613F60" w14:textId="77777777" w:rsidR="00E86127" w:rsidRPr="006F3D13" w:rsidRDefault="00E86127" w:rsidP="00E86127">
            <w:pPr>
              <w:jc w:val="both"/>
              <w:rPr>
                <w:rFonts w:ascii="Times New Roman" w:hAnsi="Times New Roman" w:cs="Times New Roman"/>
                <w:sz w:val="20"/>
                <w:szCs w:val="20"/>
              </w:rPr>
            </w:pPr>
          </w:p>
          <w:p w14:paraId="7CC8FFA4"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Pour les </w:t>
            </w:r>
            <w:r w:rsidRPr="006F3D13">
              <w:rPr>
                <w:rFonts w:ascii="Times New Roman" w:hAnsi="Times New Roman" w:cs="Times New Roman"/>
                <w:b/>
                <w:sz w:val="20"/>
                <w:szCs w:val="20"/>
              </w:rPr>
              <w:t>salariées en état de grossesse médicalement constaté ou ayant accouché</w:t>
            </w:r>
            <w:r w:rsidRPr="006F3D13">
              <w:rPr>
                <w:rFonts w:ascii="Times New Roman" w:hAnsi="Times New Roman" w:cs="Times New Roman"/>
                <w:sz w:val="20"/>
                <w:szCs w:val="20"/>
              </w:rPr>
              <w:t>, le choix de ne plus travailler entre 21 heures et le début de la période de nuit est d'effet immédiat.</w:t>
            </w:r>
          </w:p>
          <w:p w14:paraId="46043881"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Seuls les </w:t>
            </w:r>
            <w:r w:rsidRPr="006F3D13">
              <w:rPr>
                <w:rFonts w:ascii="Times New Roman" w:hAnsi="Times New Roman" w:cs="Times New Roman"/>
                <w:b/>
                <w:bCs/>
                <w:sz w:val="20"/>
                <w:szCs w:val="20"/>
              </w:rPr>
              <w:t>salariés volontaires</w:t>
            </w:r>
            <w:r w:rsidRPr="006F3D13">
              <w:rPr>
                <w:rFonts w:ascii="Times New Roman" w:hAnsi="Times New Roman" w:cs="Times New Roman"/>
                <w:sz w:val="20"/>
                <w:szCs w:val="20"/>
              </w:rPr>
              <w:t xml:space="preserve"> ayant donné leur </w:t>
            </w:r>
            <w:r w:rsidRPr="006F3D13">
              <w:rPr>
                <w:rFonts w:ascii="Times New Roman" w:hAnsi="Times New Roman" w:cs="Times New Roman"/>
                <w:b/>
                <w:sz w:val="20"/>
                <w:szCs w:val="20"/>
              </w:rPr>
              <w:t>accord par écrit</w:t>
            </w:r>
            <w:r w:rsidRPr="006F3D13">
              <w:rPr>
                <w:rFonts w:ascii="Times New Roman" w:hAnsi="Times New Roman" w:cs="Times New Roman"/>
                <w:sz w:val="20"/>
                <w:szCs w:val="20"/>
              </w:rPr>
              <w:t xml:space="preserve"> à leur employeur, peuvent travailler en soirée, entre 21 heures et 24 heures.</w:t>
            </w:r>
          </w:p>
          <w:p w14:paraId="2AF88581" w14:textId="77777777" w:rsidR="00E86127" w:rsidRPr="006F3D13" w:rsidRDefault="00E86127" w:rsidP="00E86127">
            <w:pPr>
              <w:jc w:val="both"/>
              <w:rPr>
                <w:rFonts w:ascii="Times New Roman" w:hAnsi="Times New Roman" w:cs="Times New Roman"/>
                <w:sz w:val="20"/>
                <w:szCs w:val="20"/>
              </w:rPr>
            </w:pPr>
          </w:p>
          <w:p w14:paraId="1B267B22"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Les salariés effectuant un certain seuil d’heures de travail en soirée, bénéficient des dispositions protectrices accordées aux travailleurs de nuit en matière de surveillance médicale spéciale et de changements de poste. </w:t>
            </w:r>
          </w:p>
          <w:p w14:paraId="2E4E95F4" w14:textId="77777777" w:rsidR="00E86127" w:rsidRPr="006F3D13" w:rsidRDefault="00E86127" w:rsidP="00E86127">
            <w:pPr>
              <w:jc w:val="both"/>
              <w:rPr>
                <w:rFonts w:ascii="Times New Roman" w:hAnsi="Times New Roman" w:cs="Times New Roman"/>
                <w:sz w:val="20"/>
                <w:szCs w:val="20"/>
              </w:rPr>
            </w:pPr>
          </w:p>
        </w:tc>
      </w:tr>
      <w:tr w:rsidR="00E86127" w:rsidRPr="006F3D13" w14:paraId="6450AB24" w14:textId="77777777" w:rsidTr="00E86127">
        <w:trPr>
          <w:trHeight w:val="339"/>
        </w:trPr>
        <w:tc>
          <w:tcPr>
            <w:tcW w:w="10365" w:type="dxa"/>
            <w:gridSpan w:val="2"/>
            <w:shd w:val="clear" w:color="auto" w:fill="D9D9D9"/>
            <w:vAlign w:val="center"/>
          </w:tcPr>
          <w:p w14:paraId="59DF3DBF" w14:textId="77777777" w:rsidR="00E86127" w:rsidRPr="006F3D13" w:rsidRDefault="00E86127" w:rsidP="00E86127">
            <w:pPr>
              <w:jc w:val="center"/>
              <w:rPr>
                <w:rFonts w:ascii="Times New Roman" w:hAnsi="Times New Roman" w:cs="Times New Roman"/>
                <w:sz w:val="20"/>
                <w:szCs w:val="20"/>
              </w:rPr>
            </w:pPr>
            <w:r w:rsidRPr="006F3D13">
              <w:rPr>
                <w:rFonts w:ascii="Times New Roman" w:hAnsi="Times New Roman" w:cs="Times New Roman"/>
                <w:b/>
                <w:sz w:val="20"/>
                <w:szCs w:val="20"/>
              </w:rPr>
              <w:t>Licenciement et cession d’entreprise</w:t>
            </w:r>
          </w:p>
        </w:tc>
      </w:tr>
      <w:tr w:rsidR="00E86127" w:rsidRPr="006F3D13" w14:paraId="0D01425C" w14:textId="77777777" w:rsidTr="00E86127">
        <w:trPr>
          <w:trHeight w:val="707"/>
        </w:trPr>
        <w:tc>
          <w:tcPr>
            <w:tcW w:w="1867" w:type="dxa"/>
            <w:shd w:val="clear" w:color="auto" w:fill="D9D9D9"/>
            <w:vAlign w:val="center"/>
          </w:tcPr>
          <w:p w14:paraId="05C26D5B"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Indemnités pour licenciement injustifié</w:t>
            </w:r>
          </w:p>
          <w:p w14:paraId="0EE9F768"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258</w:t>
            </w:r>
          </w:p>
        </w:tc>
        <w:tc>
          <w:tcPr>
            <w:tcW w:w="8498" w:type="dxa"/>
          </w:tcPr>
          <w:p w14:paraId="40C4FEDD" w14:textId="77777777" w:rsidR="00E86127" w:rsidRPr="006F3D13" w:rsidRDefault="00E86127" w:rsidP="00E86127">
            <w:pPr>
              <w:jc w:val="both"/>
              <w:rPr>
                <w:rFonts w:ascii="Times New Roman" w:hAnsi="Times New Roman" w:cs="Times New Roman"/>
                <w:sz w:val="20"/>
                <w:szCs w:val="20"/>
              </w:rPr>
            </w:pPr>
          </w:p>
          <w:p w14:paraId="607232F5"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Un </w:t>
            </w:r>
            <w:r w:rsidRPr="006F3D13">
              <w:rPr>
                <w:rFonts w:ascii="Times New Roman" w:hAnsi="Times New Roman" w:cs="Times New Roman"/>
                <w:b/>
                <w:sz w:val="20"/>
                <w:szCs w:val="20"/>
                <w:u w:val="single"/>
              </w:rPr>
              <w:t>référentiel indicatif</w:t>
            </w:r>
            <w:r w:rsidRPr="006F3D13">
              <w:rPr>
                <w:rFonts w:ascii="Times New Roman" w:hAnsi="Times New Roman" w:cs="Times New Roman"/>
                <w:b/>
                <w:sz w:val="20"/>
                <w:szCs w:val="20"/>
              </w:rPr>
              <w:t> dans le cadre du calcul du montant de l'indemnité à verser au salarié suite à un licenciement sans cause réelle et sérieuse ou irrégulier</w:t>
            </w:r>
            <w:r w:rsidRPr="006F3D13">
              <w:rPr>
                <w:rFonts w:ascii="Times New Roman" w:hAnsi="Times New Roman" w:cs="Times New Roman"/>
                <w:sz w:val="20"/>
                <w:szCs w:val="20"/>
              </w:rPr>
              <w:t xml:space="preserve"> est instauré.</w:t>
            </w:r>
          </w:p>
          <w:p w14:paraId="1819D692"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Ce « référentiel indicatif » devra tenir compte de l’ancienneté, l’âge et la situation du demandeur par rapport à l’emploi mais aussi de la jurisprudence en la matière, des procès-verbaux de conciliation ainsi que des transactions homologuées. </w:t>
            </w:r>
          </w:p>
          <w:p w14:paraId="3249524B"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Ce référentiel sera établi par un décret en Conseil d’Etat. </w:t>
            </w:r>
          </w:p>
          <w:p w14:paraId="41E6C403"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Il ne s’imposera toutefois au juge que dans l’hypothèse où salarié et employeur en feront conjointement la demande. </w:t>
            </w:r>
          </w:p>
          <w:p w14:paraId="4CFA8CD8"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A défaut, les conseillers prud’hommes resteront seuls juges du montant des dommages-intérêts qui doivent être accordés au salarié.</w:t>
            </w:r>
          </w:p>
          <w:p w14:paraId="42FA0792" w14:textId="77777777" w:rsidR="00E86127" w:rsidRPr="006F3D13" w:rsidRDefault="00E86127" w:rsidP="00E86127">
            <w:pPr>
              <w:jc w:val="both"/>
              <w:rPr>
                <w:rFonts w:ascii="Times New Roman" w:hAnsi="Times New Roman" w:cs="Times New Roman"/>
                <w:sz w:val="20"/>
                <w:szCs w:val="20"/>
              </w:rPr>
            </w:pPr>
          </w:p>
        </w:tc>
      </w:tr>
      <w:tr w:rsidR="00E86127" w:rsidRPr="006F3D13" w14:paraId="3FF85E81" w14:textId="77777777" w:rsidTr="00E86127">
        <w:trPr>
          <w:trHeight w:val="707"/>
        </w:trPr>
        <w:tc>
          <w:tcPr>
            <w:tcW w:w="1867" w:type="dxa"/>
            <w:shd w:val="clear" w:color="auto" w:fill="D9D9D9"/>
            <w:vAlign w:val="center"/>
          </w:tcPr>
          <w:p w14:paraId="045B807E" w14:textId="77777777" w:rsidR="00E86127" w:rsidRPr="006F3D13" w:rsidRDefault="00E86127" w:rsidP="00E86127">
            <w:pPr>
              <w:pStyle w:val="Paragraphedeliste"/>
              <w:ind w:left="0"/>
              <w:jc w:val="center"/>
              <w:rPr>
                <w:rFonts w:ascii="Times New Roman" w:hAnsi="Times New Roman"/>
                <w:b/>
                <w:i/>
                <w:sz w:val="20"/>
                <w:szCs w:val="20"/>
              </w:rPr>
            </w:pPr>
          </w:p>
          <w:p w14:paraId="455D16AC" w14:textId="77777777" w:rsidR="00E86127" w:rsidRPr="006F3D13" w:rsidRDefault="00E86127" w:rsidP="00E86127">
            <w:pPr>
              <w:pStyle w:val="Paragraphedeliste"/>
              <w:ind w:left="0"/>
              <w:jc w:val="center"/>
              <w:rPr>
                <w:rFonts w:ascii="Times New Roman" w:hAnsi="Times New Roman"/>
                <w:b/>
                <w:i/>
                <w:sz w:val="20"/>
                <w:szCs w:val="20"/>
              </w:rPr>
            </w:pPr>
            <w:r w:rsidRPr="006F3D13">
              <w:rPr>
                <w:rFonts w:ascii="Times New Roman" w:hAnsi="Times New Roman"/>
                <w:b/>
                <w:i/>
                <w:sz w:val="20"/>
                <w:szCs w:val="20"/>
              </w:rPr>
              <w:t xml:space="preserve">Information de l’Administration dans les « petits licenciements » </w:t>
            </w:r>
          </w:p>
          <w:p w14:paraId="1F3BA778" w14:textId="77777777" w:rsidR="00E86127" w:rsidRPr="006F3D13" w:rsidRDefault="00E86127" w:rsidP="00E86127">
            <w:pPr>
              <w:pStyle w:val="Paragraphedeliste"/>
              <w:ind w:left="0"/>
              <w:jc w:val="center"/>
              <w:rPr>
                <w:rFonts w:ascii="Times New Roman" w:hAnsi="Times New Roman"/>
                <w:b/>
                <w:i/>
                <w:sz w:val="20"/>
                <w:szCs w:val="20"/>
              </w:rPr>
            </w:pPr>
            <w:r w:rsidRPr="006F3D13">
              <w:rPr>
                <w:rFonts w:ascii="Times New Roman" w:hAnsi="Times New Roman"/>
                <w:b/>
                <w:i/>
                <w:sz w:val="20"/>
                <w:szCs w:val="20"/>
              </w:rPr>
              <w:t>Art. 289</w:t>
            </w:r>
          </w:p>
          <w:p w14:paraId="4E94580C" w14:textId="77777777" w:rsidR="00E86127" w:rsidRPr="006F3D13" w:rsidRDefault="00E86127" w:rsidP="00E86127">
            <w:pPr>
              <w:rPr>
                <w:rFonts w:ascii="Times New Roman" w:hAnsi="Times New Roman" w:cs="Times New Roman"/>
                <w:b/>
                <w:i/>
                <w:sz w:val="20"/>
                <w:szCs w:val="20"/>
              </w:rPr>
            </w:pPr>
          </w:p>
        </w:tc>
        <w:tc>
          <w:tcPr>
            <w:tcW w:w="8498" w:type="dxa"/>
          </w:tcPr>
          <w:p w14:paraId="2C0299B4" w14:textId="77777777" w:rsidR="00E86127" w:rsidRPr="006F3D13" w:rsidRDefault="00E86127" w:rsidP="00E86127">
            <w:pPr>
              <w:jc w:val="both"/>
              <w:rPr>
                <w:rFonts w:ascii="Times New Roman" w:hAnsi="Times New Roman" w:cs="Times New Roman"/>
                <w:sz w:val="20"/>
                <w:szCs w:val="20"/>
              </w:rPr>
            </w:pPr>
          </w:p>
          <w:p w14:paraId="7ACF63F5"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Pour les licenciements économiques de 2 à 9 salariés, non soumis à l’obligation d’élaboration d’un PSE (entreprises de moins de 50 salariés), la loi ne prévoit pas de notification, pour contrôle a priori des licenciements à la DIRECCTE (</w:t>
            </w:r>
            <w:r w:rsidRPr="006F3D13">
              <w:rPr>
                <w:rStyle w:val="st"/>
              </w:rPr>
              <w:t xml:space="preserve">Direction régionale des entreprises, de la concurrence, de la consommation, du travail et de l'emploi), </w:t>
            </w:r>
            <w:r w:rsidRPr="006F3D13">
              <w:rPr>
                <w:rFonts w:ascii="Times New Roman" w:hAnsi="Times New Roman" w:cs="Times New Roman"/>
                <w:sz w:val="20"/>
                <w:szCs w:val="20"/>
              </w:rPr>
              <w:t xml:space="preserve">mais seulement </w:t>
            </w:r>
            <w:r w:rsidRPr="006F3D13">
              <w:rPr>
                <w:rFonts w:ascii="Times New Roman" w:hAnsi="Times New Roman" w:cs="Times New Roman"/>
                <w:b/>
                <w:sz w:val="20"/>
                <w:szCs w:val="20"/>
              </w:rPr>
              <w:t>une information a posteriori</w:t>
            </w:r>
            <w:r w:rsidRPr="006F3D13">
              <w:rPr>
                <w:rFonts w:ascii="Times New Roman" w:hAnsi="Times New Roman" w:cs="Times New Roman"/>
                <w:sz w:val="20"/>
                <w:szCs w:val="20"/>
              </w:rPr>
              <w:t xml:space="preserve"> </w:t>
            </w:r>
            <w:r w:rsidRPr="006F3D13">
              <w:rPr>
                <w:rFonts w:ascii="Times New Roman" w:hAnsi="Times New Roman" w:cs="Times New Roman"/>
                <w:b/>
                <w:sz w:val="20"/>
                <w:szCs w:val="20"/>
              </w:rPr>
              <w:t>après notification des licenciements effectués</w:t>
            </w:r>
            <w:r w:rsidRPr="006F3D13">
              <w:rPr>
                <w:rFonts w:ascii="Times New Roman" w:hAnsi="Times New Roman" w:cs="Times New Roman"/>
                <w:sz w:val="20"/>
                <w:szCs w:val="20"/>
              </w:rPr>
              <w:t>.</w:t>
            </w:r>
          </w:p>
          <w:p w14:paraId="013A987B" w14:textId="77777777" w:rsidR="00E86127" w:rsidRPr="006F3D13" w:rsidRDefault="00E86127" w:rsidP="00E86127">
            <w:pPr>
              <w:jc w:val="both"/>
              <w:rPr>
                <w:rFonts w:ascii="Times New Roman" w:hAnsi="Times New Roman" w:cs="Times New Roman"/>
                <w:sz w:val="20"/>
                <w:szCs w:val="20"/>
              </w:rPr>
            </w:pPr>
          </w:p>
        </w:tc>
      </w:tr>
      <w:tr w:rsidR="00E86127" w:rsidRPr="006F3D13" w14:paraId="41CEEE74" w14:textId="77777777" w:rsidTr="00E86127">
        <w:trPr>
          <w:trHeight w:val="707"/>
        </w:trPr>
        <w:tc>
          <w:tcPr>
            <w:tcW w:w="1867" w:type="dxa"/>
            <w:shd w:val="clear" w:color="auto" w:fill="D9D9D9"/>
            <w:vAlign w:val="center"/>
          </w:tcPr>
          <w:p w14:paraId="364E6111"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Licenciement économique et reclassement à l’international</w:t>
            </w:r>
          </w:p>
          <w:p w14:paraId="77EEA52F"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290</w:t>
            </w:r>
          </w:p>
        </w:tc>
        <w:tc>
          <w:tcPr>
            <w:tcW w:w="8498" w:type="dxa"/>
          </w:tcPr>
          <w:p w14:paraId="1943FE61" w14:textId="77777777" w:rsidR="00E86127" w:rsidRPr="006F3D13" w:rsidRDefault="00E86127" w:rsidP="00E86127">
            <w:pPr>
              <w:jc w:val="both"/>
              <w:rPr>
                <w:rFonts w:ascii="Times New Roman" w:hAnsi="Times New Roman" w:cs="Times New Roman"/>
                <w:sz w:val="20"/>
                <w:szCs w:val="20"/>
              </w:rPr>
            </w:pPr>
          </w:p>
          <w:p w14:paraId="60827DEB"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Actuellement, l’employeur est tenu à une obligation préalable de reclassement dans l’entreprise ou, dans les entreprises du groupe auquel celle-ci appartient. Si l’entreprise ou le groupe est implanté hors du territoire national, l’employeur doit élargir ses recherches à l’étranger, après avoir demandé et reçu l’accord des salariés menacés de licenciement.</w:t>
            </w:r>
          </w:p>
          <w:p w14:paraId="0925806F" w14:textId="77777777" w:rsidR="00E86127" w:rsidRPr="006F3D13" w:rsidRDefault="00E86127" w:rsidP="00E86127">
            <w:pPr>
              <w:jc w:val="both"/>
              <w:rPr>
                <w:rFonts w:ascii="Times New Roman" w:hAnsi="Times New Roman" w:cs="Times New Roman"/>
                <w:b/>
                <w:sz w:val="20"/>
                <w:szCs w:val="20"/>
              </w:rPr>
            </w:pPr>
            <w:r w:rsidRPr="006F3D13">
              <w:rPr>
                <w:rFonts w:ascii="Times New Roman" w:hAnsi="Times New Roman" w:cs="Times New Roman"/>
                <w:sz w:val="20"/>
                <w:szCs w:val="20"/>
              </w:rPr>
              <w:t xml:space="preserve">La loi restreint le champ d’application de l’obligation préalable de reclassement aux emplois disponibles dans l’entreprise ou les autres entreprises du groupe </w:t>
            </w:r>
            <w:r w:rsidRPr="006F3D13">
              <w:rPr>
                <w:rFonts w:ascii="Times New Roman" w:hAnsi="Times New Roman" w:cs="Times New Roman"/>
                <w:b/>
                <w:sz w:val="20"/>
                <w:szCs w:val="20"/>
              </w:rPr>
              <w:t>sur le seul territoire national.</w:t>
            </w:r>
          </w:p>
          <w:p w14:paraId="7EBCD08D" w14:textId="77777777" w:rsidR="00E86127" w:rsidRPr="006F3D13" w:rsidRDefault="00E86127" w:rsidP="00E86127">
            <w:pPr>
              <w:jc w:val="both"/>
              <w:rPr>
                <w:rFonts w:ascii="Times New Roman" w:hAnsi="Times New Roman" w:cs="Times New Roman"/>
                <w:sz w:val="20"/>
                <w:szCs w:val="20"/>
              </w:rPr>
            </w:pPr>
          </w:p>
          <w:p w14:paraId="2C99B433"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Dorénavant, </w:t>
            </w:r>
            <w:r w:rsidRPr="006F3D13">
              <w:rPr>
                <w:rFonts w:ascii="Times New Roman" w:hAnsi="Times New Roman" w:cs="Times New Roman"/>
                <w:b/>
                <w:sz w:val="20"/>
                <w:szCs w:val="20"/>
              </w:rPr>
              <w:t>ce sera au salarié, s’il est intéressé, de demander à l’employeur de recevoir des offres de reclassement à l’étranger</w:t>
            </w:r>
            <w:r w:rsidRPr="006F3D13">
              <w:rPr>
                <w:rFonts w:ascii="Times New Roman" w:hAnsi="Times New Roman" w:cs="Times New Roman"/>
                <w:sz w:val="20"/>
                <w:szCs w:val="20"/>
              </w:rPr>
              <w:t xml:space="preserve"> en précisant ses restrictions (emploi, rémunération, localisation).</w:t>
            </w:r>
          </w:p>
          <w:p w14:paraId="1FA2CF7D" w14:textId="77777777" w:rsidR="00E86127" w:rsidRPr="006F3D13" w:rsidRDefault="00E86127" w:rsidP="00E86127">
            <w:pPr>
              <w:jc w:val="both"/>
              <w:rPr>
                <w:rFonts w:ascii="Times New Roman" w:hAnsi="Times New Roman" w:cs="Times New Roman"/>
                <w:sz w:val="20"/>
                <w:szCs w:val="20"/>
              </w:rPr>
            </w:pPr>
          </w:p>
          <w:p w14:paraId="43FEA269"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Les dispositions exigeant que le PSE (Plan de  sauvegarde de l’emploi) comporte un plan de reclassement, ne sont pas modifiées ; l’employeur reste donc a priori tenu de rechercher et d’identifier dans le PSE les postes de reclassement à l’étranger.</w:t>
            </w:r>
          </w:p>
          <w:p w14:paraId="1AA9723C"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     </w:t>
            </w:r>
          </w:p>
          <w:p w14:paraId="71902456" w14:textId="77777777" w:rsidR="00E86127" w:rsidRPr="006F3D13" w:rsidRDefault="00E86127" w:rsidP="00E86127">
            <w:pPr>
              <w:jc w:val="both"/>
              <w:rPr>
                <w:rFonts w:ascii="Times New Roman" w:hAnsi="Times New Roman" w:cs="Times New Roman"/>
                <w:sz w:val="20"/>
                <w:szCs w:val="20"/>
              </w:rPr>
            </w:pPr>
          </w:p>
        </w:tc>
      </w:tr>
      <w:tr w:rsidR="00E86127" w:rsidRPr="006F3D13" w14:paraId="5695133B" w14:textId="77777777" w:rsidTr="00E86127">
        <w:trPr>
          <w:trHeight w:val="707"/>
        </w:trPr>
        <w:tc>
          <w:tcPr>
            <w:tcW w:w="1867" w:type="dxa"/>
            <w:shd w:val="clear" w:color="auto" w:fill="D9D9D9"/>
            <w:vAlign w:val="center"/>
          </w:tcPr>
          <w:p w14:paraId="3A9EB1AE" w14:textId="77777777" w:rsidR="00E86127" w:rsidRPr="006F3D13" w:rsidRDefault="00E86127" w:rsidP="00E86127">
            <w:pPr>
              <w:jc w:val="center"/>
              <w:rPr>
                <w:rFonts w:ascii="Times New Roman" w:hAnsi="Times New Roman" w:cs="Times New Roman"/>
                <w:b/>
                <w:i/>
                <w:sz w:val="20"/>
                <w:szCs w:val="20"/>
              </w:rPr>
            </w:pPr>
          </w:p>
          <w:p w14:paraId="75133C5F"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Conséquences de l’annulation judiciaire d’une décision administrative sur le PSE</w:t>
            </w:r>
          </w:p>
          <w:p w14:paraId="7DFFF262"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291</w:t>
            </w:r>
          </w:p>
          <w:p w14:paraId="5F028CC4" w14:textId="77777777" w:rsidR="00E86127" w:rsidRPr="006F3D13" w:rsidRDefault="00E86127" w:rsidP="00E86127">
            <w:pPr>
              <w:jc w:val="center"/>
              <w:rPr>
                <w:rFonts w:ascii="Times New Roman" w:hAnsi="Times New Roman" w:cs="Times New Roman"/>
                <w:b/>
                <w:i/>
                <w:sz w:val="20"/>
                <w:szCs w:val="20"/>
              </w:rPr>
            </w:pPr>
          </w:p>
        </w:tc>
        <w:tc>
          <w:tcPr>
            <w:tcW w:w="8498" w:type="dxa"/>
          </w:tcPr>
          <w:p w14:paraId="7FDF1C15" w14:textId="77777777" w:rsidR="00E86127" w:rsidRPr="006F3D13" w:rsidRDefault="00E86127" w:rsidP="00E86127">
            <w:pPr>
              <w:jc w:val="both"/>
              <w:rPr>
                <w:rFonts w:ascii="Times New Roman" w:hAnsi="Times New Roman" w:cs="Times New Roman"/>
                <w:sz w:val="20"/>
                <w:szCs w:val="20"/>
              </w:rPr>
            </w:pPr>
          </w:p>
          <w:p w14:paraId="2D454C83"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En cas d’annulation judiciaire de la décision d’homologation ou de validation du PSE pour insuffisance de motivation, </w:t>
            </w:r>
            <w:r w:rsidRPr="006F3D13">
              <w:rPr>
                <w:rFonts w:ascii="Times New Roman" w:hAnsi="Times New Roman" w:cs="Times New Roman"/>
                <w:b/>
                <w:sz w:val="20"/>
                <w:szCs w:val="20"/>
              </w:rPr>
              <w:t>la DIRECCTE a 15 jours suivant le jugement, pour prendre une nouvelle décision qui se substituera à la précédente</w:t>
            </w:r>
            <w:r w:rsidRPr="006F3D13">
              <w:rPr>
                <w:rFonts w:ascii="Times New Roman" w:hAnsi="Times New Roman" w:cs="Times New Roman"/>
                <w:sz w:val="20"/>
                <w:szCs w:val="20"/>
              </w:rPr>
              <w:t>, toute indemnisation des salariés étant dans ce cas exclue.</w:t>
            </w:r>
          </w:p>
        </w:tc>
      </w:tr>
      <w:tr w:rsidR="00E86127" w:rsidRPr="006F3D13" w14:paraId="1051B67C" w14:textId="77777777" w:rsidTr="00E86127">
        <w:trPr>
          <w:trHeight w:val="707"/>
        </w:trPr>
        <w:tc>
          <w:tcPr>
            <w:tcW w:w="1867" w:type="dxa"/>
            <w:shd w:val="clear" w:color="auto" w:fill="D9D9D9"/>
            <w:vAlign w:val="center"/>
          </w:tcPr>
          <w:p w14:paraId="300FAFE0" w14:textId="77777777" w:rsidR="00E86127" w:rsidRPr="006F3D13" w:rsidRDefault="00E86127" w:rsidP="00E86127">
            <w:pPr>
              <w:jc w:val="center"/>
              <w:rPr>
                <w:rFonts w:ascii="Times New Roman" w:hAnsi="Times New Roman" w:cs="Times New Roman"/>
                <w:b/>
                <w:i/>
                <w:sz w:val="20"/>
                <w:szCs w:val="20"/>
              </w:rPr>
            </w:pPr>
          </w:p>
          <w:p w14:paraId="64DAFE5D"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Réduction des obligations de reclassement pesant sur les entreprises en difficulté</w:t>
            </w:r>
          </w:p>
          <w:p w14:paraId="405D1565"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291</w:t>
            </w:r>
          </w:p>
          <w:p w14:paraId="4E0A94D7" w14:textId="77777777" w:rsidR="00E86127" w:rsidRPr="006F3D13" w:rsidRDefault="00E86127" w:rsidP="00E86127">
            <w:pPr>
              <w:jc w:val="center"/>
              <w:rPr>
                <w:rFonts w:ascii="Times New Roman" w:hAnsi="Times New Roman" w:cs="Times New Roman"/>
                <w:b/>
                <w:i/>
                <w:sz w:val="20"/>
                <w:szCs w:val="20"/>
              </w:rPr>
            </w:pPr>
          </w:p>
        </w:tc>
        <w:tc>
          <w:tcPr>
            <w:tcW w:w="8498" w:type="dxa"/>
          </w:tcPr>
          <w:p w14:paraId="06FCCB15" w14:textId="77777777" w:rsidR="00E86127" w:rsidRPr="006F3D13" w:rsidRDefault="00E86127" w:rsidP="00E86127">
            <w:pPr>
              <w:jc w:val="both"/>
              <w:rPr>
                <w:rFonts w:ascii="Times New Roman" w:hAnsi="Times New Roman" w:cs="Times New Roman"/>
                <w:sz w:val="20"/>
                <w:szCs w:val="20"/>
              </w:rPr>
            </w:pPr>
          </w:p>
          <w:p w14:paraId="2B07A957" w14:textId="77777777" w:rsidR="00E86127" w:rsidRPr="006F3D13" w:rsidRDefault="00E86127" w:rsidP="00E86127">
            <w:pPr>
              <w:jc w:val="both"/>
              <w:rPr>
                <w:rFonts w:ascii="Times New Roman" w:hAnsi="Times New Roman" w:cs="Times New Roman"/>
                <w:b/>
                <w:sz w:val="20"/>
                <w:szCs w:val="20"/>
              </w:rPr>
            </w:pPr>
            <w:r w:rsidRPr="006F3D13">
              <w:rPr>
                <w:rFonts w:ascii="Times New Roman" w:hAnsi="Times New Roman" w:cs="Times New Roman"/>
                <w:sz w:val="20"/>
                <w:szCs w:val="20"/>
              </w:rPr>
              <w:t xml:space="preserve">Dans les entreprises en redressement ou en liquidation judiciaire, </w:t>
            </w:r>
            <w:r w:rsidRPr="006F3D13">
              <w:rPr>
                <w:rFonts w:ascii="Times New Roman" w:hAnsi="Times New Roman" w:cs="Times New Roman"/>
                <w:b/>
                <w:sz w:val="20"/>
                <w:szCs w:val="20"/>
              </w:rPr>
              <w:t>les mesures de PSE seront désormais appréciées par l’administration du travail au regard des seuls moyens dont dispose l’entreprise et non plus de ceux du groupe ou de l’UES (Unité économique et sociale)  auxquels elle appartient.</w:t>
            </w:r>
          </w:p>
          <w:p w14:paraId="5FF837BC" w14:textId="77777777" w:rsidR="00E86127" w:rsidRPr="006F3D13" w:rsidRDefault="00E86127" w:rsidP="00E86127">
            <w:pPr>
              <w:jc w:val="both"/>
              <w:rPr>
                <w:rFonts w:ascii="Times New Roman" w:hAnsi="Times New Roman" w:cs="Times New Roman"/>
                <w:b/>
                <w:sz w:val="20"/>
                <w:szCs w:val="20"/>
              </w:rPr>
            </w:pPr>
          </w:p>
          <w:p w14:paraId="507F0BED"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Néanmoins, l’administrateur, le liquidateur ou l’employeur, selon le cas, restera néanmoins tenu de rechercher les moyens du groupe auquel l’employeur appartient pour l’établissement du PSE. Mais un manquement à cette obligation ne pourra plus entraîner l’annulation de la décision administrative sur le PSE.</w:t>
            </w:r>
          </w:p>
          <w:p w14:paraId="34F95AC4" w14:textId="77777777" w:rsidR="00E86127" w:rsidRPr="006F3D13" w:rsidRDefault="00E86127" w:rsidP="00E86127">
            <w:pPr>
              <w:jc w:val="both"/>
              <w:rPr>
                <w:rFonts w:ascii="Times New Roman" w:hAnsi="Times New Roman" w:cs="Times New Roman"/>
                <w:sz w:val="20"/>
                <w:szCs w:val="20"/>
              </w:rPr>
            </w:pPr>
          </w:p>
          <w:p w14:paraId="5D1BD89C" w14:textId="77777777" w:rsidR="00E86127" w:rsidRPr="006F3D13" w:rsidRDefault="00E86127" w:rsidP="00E86127">
            <w:pPr>
              <w:jc w:val="both"/>
              <w:rPr>
                <w:rFonts w:ascii="Times New Roman" w:hAnsi="Times New Roman" w:cs="Times New Roman"/>
                <w:sz w:val="20"/>
                <w:szCs w:val="20"/>
              </w:rPr>
            </w:pPr>
          </w:p>
        </w:tc>
      </w:tr>
      <w:tr w:rsidR="00E86127" w:rsidRPr="006F3D13" w14:paraId="6C28007D" w14:textId="77777777" w:rsidTr="00E86127">
        <w:trPr>
          <w:trHeight w:val="707"/>
        </w:trPr>
        <w:tc>
          <w:tcPr>
            <w:tcW w:w="1867" w:type="dxa"/>
            <w:shd w:val="clear" w:color="auto" w:fill="D9D9D9"/>
            <w:vAlign w:val="center"/>
          </w:tcPr>
          <w:p w14:paraId="29D27669"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Information des salariés sur la cession de leur entreprise</w:t>
            </w:r>
          </w:p>
          <w:p w14:paraId="0A1558F0"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204</w:t>
            </w:r>
          </w:p>
          <w:p w14:paraId="7001AAE7" w14:textId="77777777" w:rsidR="00E86127" w:rsidRPr="006F3D13" w:rsidRDefault="00E86127" w:rsidP="00E86127">
            <w:pPr>
              <w:jc w:val="center"/>
              <w:rPr>
                <w:rFonts w:ascii="Times New Roman" w:hAnsi="Times New Roman" w:cs="Times New Roman"/>
                <w:b/>
                <w:i/>
                <w:sz w:val="20"/>
                <w:szCs w:val="20"/>
              </w:rPr>
            </w:pPr>
          </w:p>
        </w:tc>
        <w:tc>
          <w:tcPr>
            <w:tcW w:w="8498" w:type="dxa"/>
          </w:tcPr>
          <w:p w14:paraId="0B065735" w14:textId="77777777" w:rsidR="00E86127" w:rsidRPr="006F3D13" w:rsidRDefault="00E86127" w:rsidP="00E86127">
            <w:pPr>
              <w:jc w:val="both"/>
              <w:rPr>
                <w:rFonts w:ascii="Times New Roman" w:hAnsi="Times New Roman" w:cs="Times New Roman"/>
                <w:sz w:val="20"/>
                <w:szCs w:val="20"/>
              </w:rPr>
            </w:pPr>
          </w:p>
          <w:p w14:paraId="0D4C4654"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L’obligation d’informer les salariés des entreprises de moins de 250 salariés en cas de cession de l’entreprise est modifiée sur trois points :</w:t>
            </w:r>
          </w:p>
          <w:p w14:paraId="4232AF3A" w14:textId="77777777" w:rsidR="00E86127" w:rsidRPr="006F3D13" w:rsidRDefault="00E86127" w:rsidP="00E86127">
            <w:pPr>
              <w:jc w:val="both"/>
              <w:rPr>
                <w:rFonts w:ascii="Times New Roman" w:hAnsi="Times New Roman" w:cs="Times New Roman"/>
                <w:sz w:val="20"/>
                <w:szCs w:val="20"/>
              </w:rPr>
            </w:pPr>
          </w:p>
          <w:p w14:paraId="2D790C14" w14:textId="77777777" w:rsidR="00E86127" w:rsidRPr="006F3D13" w:rsidRDefault="00E86127" w:rsidP="00E86127">
            <w:pPr>
              <w:pStyle w:val="Paragraphedeliste"/>
              <w:numPr>
                <w:ilvl w:val="0"/>
                <w:numId w:val="25"/>
              </w:numPr>
              <w:jc w:val="both"/>
              <w:rPr>
                <w:rFonts w:ascii="Times New Roman" w:hAnsi="Times New Roman"/>
                <w:sz w:val="20"/>
                <w:szCs w:val="20"/>
              </w:rPr>
            </w:pPr>
            <w:r w:rsidRPr="006F3D13">
              <w:rPr>
                <w:rFonts w:ascii="Times New Roman" w:hAnsi="Times New Roman"/>
                <w:sz w:val="20"/>
                <w:szCs w:val="20"/>
              </w:rPr>
              <w:t xml:space="preserve">le champ d’application est limité aux </w:t>
            </w:r>
            <w:r w:rsidRPr="006F3D13">
              <w:rPr>
                <w:rFonts w:ascii="Times New Roman" w:hAnsi="Times New Roman"/>
                <w:b/>
                <w:sz w:val="20"/>
                <w:szCs w:val="20"/>
              </w:rPr>
              <w:t>opérations de vente de l’entreprise</w:t>
            </w:r>
            <w:r w:rsidRPr="006F3D13">
              <w:rPr>
                <w:rFonts w:ascii="Times New Roman" w:hAnsi="Times New Roman"/>
                <w:sz w:val="20"/>
                <w:szCs w:val="20"/>
              </w:rPr>
              <w:t xml:space="preserve"> (les opérations d’apport ou de cession intragroupe en sont exclues) ;</w:t>
            </w:r>
          </w:p>
          <w:p w14:paraId="17D12419" w14:textId="77777777" w:rsidR="00E86127" w:rsidRPr="006F3D13" w:rsidRDefault="00E86127" w:rsidP="00E86127">
            <w:pPr>
              <w:pStyle w:val="Paragraphedeliste"/>
              <w:ind w:left="779"/>
              <w:jc w:val="both"/>
              <w:rPr>
                <w:rFonts w:ascii="Times New Roman" w:hAnsi="Times New Roman"/>
                <w:sz w:val="20"/>
                <w:szCs w:val="20"/>
              </w:rPr>
            </w:pPr>
          </w:p>
          <w:p w14:paraId="4D629BD6" w14:textId="77777777" w:rsidR="00E86127" w:rsidRPr="006F3D13" w:rsidRDefault="00E86127" w:rsidP="00E86127">
            <w:pPr>
              <w:pStyle w:val="Paragraphedeliste"/>
              <w:numPr>
                <w:ilvl w:val="0"/>
                <w:numId w:val="25"/>
              </w:numPr>
              <w:jc w:val="both"/>
              <w:rPr>
                <w:rFonts w:ascii="Times New Roman" w:hAnsi="Times New Roman"/>
                <w:sz w:val="20"/>
                <w:szCs w:val="20"/>
              </w:rPr>
            </w:pPr>
            <w:r w:rsidRPr="006F3D13">
              <w:rPr>
                <w:rFonts w:ascii="Times New Roman" w:hAnsi="Times New Roman"/>
                <w:sz w:val="20"/>
                <w:szCs w:val="20"/>
              </w:rPr>
              <w:t>les modalités de communication de l’information aux salariés sont précisées ;</w:t>
            </w:r>
          </w:p>
          <w:p w14:paraId="5B0148E4" w14:textId="77777777" w:rsidR="00E86127" w:rsidRPr="006F3D13" w:rsidRDefault="00E86127" w:rsidP="00E86127">
            <w:pPr>
              <w:pStyle w:val="Paragraphedeliste"/>
              <w:rPr>
                <w:rFonts w:ascii="Times New Roman" w:hAnsi="Times New Roman"/>
                <w:sz w:val="20"/>
                <w:szCs w:val="20"/>
              </w:rPr>
            </w:pPr>
          </w:p>
          <w:p w14:paraId="5B563F19" w14:textId="77777777" w:rsidR="00E86127" w:rsidRPr="006F3D13" w:rsidRDefault="00E86127" w:rsidP="00E86127">
            <w:pPr>
              <w:jc w:val="both"/>
              <w:rPr>
                <w:rFonts w:ascii="Times New Roman" w:hAnsi="Times New Roman" w:cs="Times New Roman"/>
                <w:sz w:val="20"/>
                <w:szCs w:val="20"/>
              </w:rPr>
            </w:pPr>
          </w:p>
          <w:p w14:paraId="16BF8DFB" w14:textId="77777777" w:rsidR="00E86127" w:rsidRPr="006F3D13" w:rsidRDefault="00E86127" w:rsidP="00E86127">
            <w:pPr>
              <w:pStyle w:val="Paragraphedeliste"/>
              <w:numPr>
                <w:ilvl w:val="0"/>
                <w:numId w:val="25"/>
              </w:numPr>
              <w:jc w:val="both"/>
              <w:rPr>
                <w:rFonts w:ascii="Times New Roman" w:hAnsi="Times New Roman"/>
                <w:sz w:val="20"/>
                <w:szCs w:val="20"/>
              </w:rPr>
            </w:pPr>
            <w:r w:rsidRPr="006F3D13">
              <w:rPr>
                <w:rFonts w:ascii="Times New Roman" w:hAnsi="Times New Roman"/>
                <w:b/>
                <w:sz w:val="20"/>
                <w:szCs w:val="20"/>
              </w:rPr>
              <w:t>la sanction de la nullité de la cession</w:t>
            </w:r>
            <w:r w:rsidRPr="006F3D13">
              <w:rPr>
                <w:rFonts w:ascii="Times New Roman" w:hAnsi="Times New Roman"/>
                <w:sz w:val="20"/>
                <w:szCs w:val="20"/>
              </w:rPr>
              <w:t xml:space="preserve">, qui pouvait être demandée par tout salarié, est </w:t>
            </w:r>
            <w:r w:rsidRPr="006F3D13">
              <w:rPr>
                <w:rFonts w:ascii="Times New Roman" w:hAnsi="Times New Roman"/>
                <w:b/>
                <w:sz w:val="20"/>
                <w:szCs w:val="20"/>
              </w:rPr>
              <w:t>remplacée par une amende civile</w:t>
            </w:r>
            <w:r w:rsidRPr="006F3D13">
              <w:rPr>
                <w:rFonts w:ascii="Times New Roman" w:hAnsi="Times New Roman"/>
                <w:sz w:val="20"/>
                <w:szCs w:val="20"/>
              </w:rPr>
              <w:t>, limitée à 2 % du montant de la vente, et prononcée par le tribunal à la demande du Ministère public.</w:t>
            </w:r>
          </w:p>
          <w:p w14:paraId="4DB69F3D" w14:textId="77777777" w:rsidR="00E86127" w:rsidRPr="006F3D13" w:rsidRDefault="00E86127" w:rsidP="00E86127">
            <w:pPr>
              <w:pStyle w:val="Paragraphedeliste"/>
              <w:ind w:left="0"/>
              <w:jc w:val="both"/>
              <w:rPr>
                <w:rFonts w:ascii="Times New Roman" w:hAnsi="Times New Roman"/>
                <w:sz w:val="20"/>
                <w:szCs w:val="20"/>
              </w:rPr>
            </w:pPr>
          </w:p>
          <w:p w14:paraId="7207C4D1" w14:textId="77777777" w:rsidR="00E86127" w:rsidRPr="006F3D13" w:rsidRDefault="00E86127" w:rsidP="00E86127">
            <w:pPr>
              <w:pStyle w:val="Paragraphedeliste"/>
              <w:ind w:left="0"/>
              <w:jc w:val="both"/>
              <w:rPr>
                <w:rFonts w:ascii="Times New Roman" w:hAnsi="Times New Roman"/>
                <w:sz w:val="20"/>
                <w:szCs w:val="20"/>
              </w:rPr>
            </w:pPr>
          </w:p>
          <w:p w14:paraId="2F168814" w14:textId="77777777" w:rsidR="00E86127" w:rsidRPr="006F3D13" w:rsidRDefault="00E86127" w:rsidP="00E86127">
            <w:pPr>
              <w:pStyle w:val="Paragraphedeliste"/>
              <w:ind w:left="0"/>
              <w:jc w:val="both"/>
              <w:rPr>
                <w:rFonts w:ascii="Times New Roman" w:hAnsi="Times New Roman"/>
                <w:sz w:val="20"/>
                <w:szCs w:val="20"/>
              </w:rPr>
            </w:pPr>
          </w:p>
          <w:p w14:paraId="0E6F2E60" w14:textId="77777777" w:rsidR="00E86127" w:rsidRPr="006F3D13" w:rsidRDefault="00E86127" w:rsidP="00E86127">
            <w:pPr>
              <w:pStyle w:val="Paragraphedeliste"/>
              <w:ind w:left="0"/>
              <w:jc w:val="both"/>
              <w:rPr>
                <w:rFonts w:ascii="Times New Roman" w:hAnsi="Times New Roman"/>
                <w:sz w:val="20"/>
                <w:szCs w:val="20"/>
              </w:rPr>
            </w:pPr>
          </w:p>
          <w:p w14:paraId="5A52DAD0" w14:textId="77777777" w:rsidR="00E86127" w:rsidRPr="006F3D13" w:rsidRDefault="00E86127" w:rsidP="00E86127">
            <w:pPr>
              <w:pStyle w:val="Paragraphedeliste"/>
              <w:ind w:left="0"/>
              <w:jc w:val="both"/>
              <w:rPr>
                <w:rFonts w:ascii="Times New Roman" w:hAnsi="Times New Roman"/>
                <w:sz w:val="20"/>
                <w:szCs w:val="20"/>
              </w:rPr>
            </w:pPr>
          </w:p>
          <w:p w14:paraId="37A13168" w14:textId="77777777" w:rsidR="00E86127" w:rsidRDefault="00E86127" w:rsidP="00E86127">
            <w:pPr>
              <w:jc w:val="both"/>
              <w:rPr>
                <w:rFonts w:ascii="Times New Roman" w:hAnsi="Times New Roman" w:cs="Times New Roman"/>
                <w:sz w:val="20"/>
                <w:szCs w:val="20"/>
              </w:rPr>
            </w:pPr>
          </w:p>
          <w:p w14:paraId="3DF14670" w14:textId="77777777" w:rsidR="00E86127" w:rsidRPr="006F3D13" w:rsidRDefault="00E86127" w:rsidP="00E86127">
            <w:pPr>
              <w:jc w:val="both"/>
              <w:rPr>
                <w:rFonts w:ascii="Times New Roman" w:hAnsi="Times New Roman" w:cs="Times New Roman"/>
                <w:sz w:val="20"/>
                <w:szCs w:val="20"/>
              </w:rPr>
            </w:pPr>
          </w:p>
        </w:tc>
      </w:tr>
      <w:tr w:rsidR="00E86127" w:rsidRPr="006F3D13" w14:paraId="1E59AD45" w14:textId="77777777" w:rsidTr="00E86127">
        <w:trPr>
          <w:trHeight w:val="410"/>
        </w:trPr>
        <w:tc>
          <w:tcPr>
            <w:tcW w:w="10365" w:type="dxa"/>
            <w:gridSpan w:val="2"/>
            <w:shd w:val="clear" w:color="auto" w:fill="D9D9D9"/>
            <w:vAlign w:val="center"/>
          </w:tcPr>
          <w:p w14:paraId="55A7B864" w14:textId="77777777" w:rsidR="00E86127" w:rsidRPr="006F3D13" w:rsidRDefault="00E86127" w:rsidP="00E86127">
            <w:pPr>
              <w:jc w:val="center"/>
              <w:rPr>
                <w:rFonts w:ascii="Times New Roman" w:hAnsi="Times New Roman" w:cs="Times New Roman"/>
                <w:sz w:val="20"/>
                <w:szCs w:val="20"/>
              </w:rPr>
            </w:pPr>
            <w:r w:rsidRPr="006F3D13">
              <w:rPr>
                <w:rFonts w:ascii="Times New Roman" w:hAnsi="Times New Roman" w:cs="Times New Roman"/>
                <w:b/>
                <w:sz w:val="20"/>
                <w:szCs w:val="20"/>
              </w:rPr>
              <w:t>Justice prud’homale</w:t>
            </w:r>
          </w:p>
        </w:tc>
      </w:tr>
      <w:tr w:rsidR="00E86127" w:rsidRPr="006F3D13" w14:paraId="3B924042" w14:textId="77777777" w:rsidTr="00E86127">
        <w:trPr>
          <w:trHeight w:val="211"/>
        </w:trPr>
        <w:tc>
          <w:tcPr>
            <w:tcW w:w="1867" w:type="dxa"/>
            <w:shd w:val="clear" w:color="auto" w:fill="D9D9D9"/>
            <w:vAlign w:val="center"/>
          </w:tcPr>
          <w:p w14:paraId="7158FAD8" w14:textId="77777777" w:rsidR="00E86127" w:rsidRPr="006F3D13" w:rsidRDefault="00E86127" w:rsidP="00E86127">
            <w:pPr>
              <w:pStyle w:val="Paragraphedeliste"/>
              <w:ind w:left="0"/>
              <w:jc w:val="center"/>
              <w:rPr>
                <w:rFonts w:ascii="Times New Roman" w:hAnsi="Times New Roman"/>
                <w:b/>
                <w:i/>
                <w:sz w:val="20"/>
                <w:szCs w:val="20"/>
              </w:rPr>
            </w:pPr>
            <w:r w:rsidRPr="006F3D13">
              <w:rPr>
                <w:rFonts w:ascii="Times New Roman" w:hAnsi="Times New Roman"/>
                <w:b/>
                <w:i/>
                <w:sz w:val="20"/>
                <w:szCs w:val="20"/>
              </w:rPr>
              <w:t>Statut du défenseur syndical</w:t>
            </w:r>
          </w:p>
          <w:p w14:paraId="7D9C14F2" w14:textId="77777777" w:rsidR="00E86127" w:rsidRPr="006F3D13" w:rsidRDefault="00E86127" w:rsidP="00E86127">
            <w:pPr>
              <w:pStyle w:val="Paragraphedeliste"/>
              <w:ind w:left="0"/>
              <w:jc w:val="center"/>
              <w:rPr>
                <w:rFonts w:ascii="Times New Roman" w:hAnsi="Times New Roman"/>
                <w:b/>
                <w:i/>
                <w:sz w:val="20"/>
                <w:szCs w:val="20"/>
              </w:rPr>
            </w:pPr>
            <w:r w:rsidRPr="006F3D13">
              <w:rPr>
                <w:rFonts w:ascii="Times New Roman" w:hAnsi="Times New Roman"/>
                <w:b/>
                <w:i/>
                <w:sz w:val="20"/>
                <w:szCs w:val="20"/>
              </w:rPr>
              <w:t>Art. 258</w:t>
            </w:r>
          </w:p>
          <w:p w14:paraId="67DC7814" w14:textId="77777777" w:rsidR="00E86127" w:rsidRPr="006F3D13" w:rsidRDefault="00E86127" w:rsidP="00E86127">
            <w:pPr>
              <w:jc w:val="center"/>
              <w:rPr>
                <w:rFonts w:ascii="Times New Roman" w:hAnsi="Times New Roman" w:cs="Times New Roman"/>
                <w:b/>
                <w:i/>
                <w:sz w:val="20"/>
                <w:szCs w:val="20"/>
              </w:rPr>
            </w:pPr>
          </w:p>
        </w:tc>
        <w:tc>
          <w:tcPr>
            <w:tcW w:w="8498" w:type="dxa"/>
          </w:tcPr>
          <w:p w14:paraId="0FF79453" w14:textId="77777777" w:rsidR="00E86127" w:rsidRPr="006F3D13" w:rsidRDefault="00E86127" w:rsidP="00E86127">
            <w:pPr>
              <w:jc w:val="both"/>
              <w:rPr>
                <w:rFonts w:ascii="Times New Roman" w:hAnsi="Times New Roman" w:cs="Times New Roman"/>
                <w:sz w:val="20"/>
                <w:szCs w:val="20"/>
              </w:rPr>
            </w:pPr>
          </w:p>
          <w:p w14:paraId="2801EDB3"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Le statut du </w:t>
            </w:r>
            <w:r w:rsidRPr="006F3D13">
              <w:rPr>
                <w:rFonts w:ascii="Times New Roman" w:hAnsi="Times New Roman" w:cs="Times New Roman"/>
                <w:b/>
                <w:sz w:val="20"/>
                <w:szCs w:val="20"/>
                <w:u w:val="single"/>
              </w:rPr>
              <w:t>défenseur syndical</w:t>
            </w:r>
            <w:r w:rsidRPr="006F3D13">
              <w:rPr>
                <w:rFonts w:ascii="Times New Roman" w:hAnsi="Times New Roman" w:cs="Times New Roman"/>
                <w:sz w:val="20"/>
                <w:szCs w:val="20"/>
              </w:rPr>
              <w:t>, chargé d’assister ou de représenter le salarié ou l’employeur devant le conseil des Prud’hommes ou devant la cour d’appel, est créé. Désigné par une organisation syndicale, il bénéficiera d’un véritable statut :</w:t>
            </w:r>
          </w:p>
          <w:p w14:paraId="6D08B2AF" w14:textId="77777777" w:rsidR="00E86127" w:rsidRPr="006F3D13" w:rsidRDefault="00E86127" w:rsidP="00E86127">
            <w:pPr>
              <w:jc w:val="both"/>
              <w:rPr>
                <w:rFonts w:ascii="Times New Roman" w:hAnsi="Times New Roman" w:cs="Times New Roman"/>
                <w:sz w:val="20"/>
                <w:szCs w:val="20"/>
              </w:rPr>
            </w:pPr>
          </w:p>
          <w:p w14:paraId="01BBC86F"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Il dispose </w:t>
            </w:r>
            <w:r w:rsidRPr="006F3D13">
              <w:rPr>
                <w:rFonts w:ascii="Times New Roman" w:hAnsi="Times New Roman" w:cs="Times New Roman"/>
                <w:b/>
                <w:sz w:val="20"/>
                <w:szCs w:val="20"/>
              </w:rPr>
              <w:t>d’autorisations d’absences rémunérées</w:t>
            </w:r>
            <w:r w:rsidRPr="006F3D13">
              <w:rPr>
                <w:rFonts w:ascii="Times New Roman" w:hAnsi="Times New Roman" w:cs="Times New Roman"/>
                <w:sz w:val="20"/>
                <w:szCs w:val="20"/>
              </w:rPr>
              <w:t> par l’employeur :</w:t>
            </w:r>
          </w:p>
          <w:p w14:paraId="1C04EA52" w14:textId="77777777" w:rsidR="00E86127" w:rsidRPr="006F3D13" w:rsidRDefault="00E86127" w:rsidP="00E86127">
            <w:pPr>
              <w:pStyle w:val="Paragraphedeliste"/>
              <w:numPr>
                <w:ilvl w:val="0"/>
                <w:numId w:val="25"/>
              </w:numPr>
              <w:jc w:val="both"/>
              <w:rPr>
                <w:rFonts w:ascii="Times New Roman" w:hAnsi="Times New Roman"/>
                <w:sz w:val="20"/>
                <w:szCs w:val="20"/>
              </w:rPr>
            </w:pPr>
            <w:r w:rsidRPr="006F3D13">
              <w:rPr>
                <w:rFonts w:ascii="Times New Roman" w:hAnsi="Times New Roman"/>
                <w:sz w:val="20"/>
                <w:szCs w:val="20"/>
              </w:rPr>
              <w:t xml:space="preserve">Dans les établissements d’au moins 11 salariés, pour l’exercice de sa mission dans la limite de 10 heures par mois, </w:t>
            </w:r>
          </w:p>
          <w:p w14:paraId="039E14C7" w14:textId="77777777" w:rsidR="00E86127" w:rsidRPr="006F3D13" w:rsidRDefault="00E86127" w:rsidP="00E86127">
            <w:pPr>
              <w:pStyle w:val="Paragraphedeliste"/>
              <w:numPr>
                <w:ilvl w:val="0"/>
                <w:numId w:val="25"/>
              </w:numPr>
              <w:jc w:val="both"/>
              <w:rPr>
                <w:rFonts w:ascii="Times New Roman" w:hAnsi="Times New Roman"/>
                <w:sz w:val="20"/>
                <w:szCs w:val="20"/>
              </w:rPr>
            </w:pPr>
            <w:r w:rsidRPr="006F3D13">
              <w:rPr>
                <w:rFonts w:ascii="Times New Roman" w:hAnsi="Times New Roman"/>
                <w:sz w:val="20"/>
                <w:szCs w:val="20"/>
              </w:rPr>
              <w:t>Dans tous les établissements, pour les besoins de sa formation dans la limite de 2 semaines par période de 4 ans ;</w:t>
            </w:r>
          </w:p>
          <w:p w14:paraId="628FB742" w14:textId="77777777" w:rsidR="00E86127" w:rsidRPr="006F3D13" w:rsidRDefault="00E86127" w:rsidP="00E86127">
            <w:pPr>
              <w:ind w:left="419"/>
              <w:jc w:val="both"/>
              <w:rPr>
                <w:rFonts w:ascii="Times New Roman" w:hAnsi="Times New Roman" w:cs="Times New Roman"/>
                <w:sz w:val="20"/>
                <w:szCs w:val="20"/>
              </w:rPr>
            </w:pPr>
          </w:p>
          <w:p w14:paraId="3E765C2F"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Le défenseur syndical ne peut faire l’objet d’une sanction disciplinaire ou d’une rupture de son contrat de travail en raison de l’exercice de sa mission. </w:t>
            </w:r>
          </w:p>
          <w:p w14:paraId="5DBB3E8E" w14:textId="77777777" w:rsidR="00E86127" w:rsidRPr="006F3D13" w:rsidRDefault="00E86127" w:rsidP="00E86127">
            <w:pPr>
              <w:jc w:val="both"/>
              <w:rPr>
                <w:rFonts w:ascii="Times New Roman" w:hAnsi="Times New Roman" w:cs="Times New Roman"/>
                <w:sz w:val="20"/>
                <w:szCs w:val="20"/>
              </w:rPr>
            </w:pPr>
          </w:p>
          <w:p w14:paraId="735BB25D"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En tant que </w:t>
            </w:r>
            <w:r w:rsidRPr="006F3D13">
              <w:rPr>
                <w:rFonts w:ascii="Times New Roman" w:hAnsi="Times New Roman" w:cs="Times New Roman"/>
                <w:b/>
                <w:sz w:val="20"/>
                <w:szCs w:val="20"/>
              </w:rPr>
              <w:t>salarié protégé</w:t>
            </w:r>
            <w:r w:rsidRPr="006F3D13">
              <w:rPr>
                <w:rFonts w:ascii="Times New Roman" w:hAnsi="Times New Roman" w:cs="Times New Roman"/>
                <w:sz w:val="20"/>
                <w:szCs w:val="20"/>
              </w:rPr>
              <w:t>, la rupture de son contrat de travail est soumise à une autorisation de l’inspecteur du travail. La méconnaissance de la procédure administrative est passible d’un an d’emprisonnement et d’une amende de 3 750 €.</w:t>
            </w:r>
          </w:p>
          <w:p w14:paraId="1FD67F64" w14:textId="77777777" w:rsidR="00E86127" w:rsidRPr="006F3D13" w:rsidRDefault="00E86127" w:rsidP="00E86127">
            <w:pPr>
              <w:jc w:val="both"/>
              <w:rPr>
                <w:rFonts w:ascii="Times New Roman" w:hAnsi="Times New Roman" w:cs="Times New Roman"/>
                <w:sz w:val="20"/>
                <w:szCs w:val="20"/>
              </w:rPr>
            </w:pPr>
          </w:p>
          <w:p w14:paraId="02E1DE7F"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Le défenseur syndical est tenu au </w:t>
            </w:r>
            <w:r w:rsidRPr="006F3D13">
              <w:rPr>
                <w:rFonts w:ascii="Times New Roman" w:hAnsi="Times New Roman" w:cs="Times New Roman"/>
                <w:b/>
                <w:sz w:val="20"/>
                <w:szCs w:val="20"/>
              </w:rPr>
              <w:t>secret professionnel</w:t>
            </w:r>
            <w:r w:rsidRPr="006F3D13">
              <w:rPr>
                <w:rFonts w:ascii="Times New Roman" w:hAnsi="Times New Roman" w:cs="Times New Roman"/>
                <w:sz w:val="20"/>
                <w:szCs w:val="20"/>
              </w:rPr>
              <w:t xml:space="preserve"> pour les questions relatives aux procédés de fabrication ainsi qu’à une </w:t>
            </w:r>
            <w:r w:rsidRPr="006F3D13">
              <w:rPr>
                <w:rFonts w:ascii="Times New Roman" w:hAnsi="Times New Roman" w:cs="Times New Roman"/>
                <w:b/>
                <w:sz w:val="20"/>
                <w:szCs w:val="20"/>
              </w:rPr>
              <w:t>obligation de discrétion</w:t>
            </w:r>
            <w:r w:rsidRPr="006F3D13">
              <w:rPr>
                <w:rFonts w:ascii="Times New Roman" w:hAnsi="Times New Roman" w:cs="Times New Roman"/>
                <w:sz w:val="20"/>
                <w:szCs w:val="20"/>
              </w:rPr>
              <w:t xml:space="preserve"> à l’égard des informations confidentielles qu’il reçoit des personnes parties au litige. En cas de violation de ces obligations, il risque une radiation de la liste des défenseurs syndicaux.</w:t>
            </w:r>
          </w:p>
          <w:p w14:paraId="2E216656" w14:textId="77777777" w:rsidR="00E86127" w:rsidRPr="006F3D13" w:rsidRDefault="00E86127" w:rsidP="00E86127">
            <w:pPr>
              <w:jc w:val="both"/>
              <w:rPr>
                <w:rFonts w:ascii="Times New Roman" w:hAnsi="Times New Roman" w:cs="Times New Roman"/>
                <w:sz w:val="20"/>
                <w:szCs w:val="20"/>
              </w:rPr>
            </w:pPr>
          </w:p>
          <w:p w14:paraId="525FAD90" w14:textId="77777777" w:rsidR="00E86127" w:rsidRPr="006F3D13" w:rsidRDefault="00E86127" w:rsidP="00E86127">
            <w:pPr>
              <w:jc w:val="both"/>
              <w:rPr>
                <w:rFonts w:ascii="Times New Roman" w:hAnsi="Times New Roman" w:cs="Times New Roman"/>
                <w:sz w:val="20"/>
                <w:szCs w:val="20"/>
              </w:rPr>
            </w:pPr>
          </w:p>
        </w:tc>
      </w:tr>
      <w:tr w:rsidR="00E86127" w:rsidRPr="006F3D13" w14:paraId="35B4FBBE" w14:textId="77777777" w:rsidTr="00E86127">
        <w:trPr>
          <w:trHeight w:val="211"/>
        </w:trPr>
        <w:tc>
          <w:tcPr>
            <w:tcW w:w="1867" w:type="dxa"/>
            <w:shd w:val="clear" w:color="auto" w:fill="D9D9D9"/>
            <w:vAlign w:val="center"/>
          </w:tcPr>
          <w:p w14:paraId="74B800BC" w14:textId="77777777" w:rsidR="00E86127" w:rsidRPr="006F3D13" w:rsidRDefault="00E86127" w:rsidP="00E86127">
            <w:pPr>
              <w:pStyle w:val="Paragraphedeliste"/>
              <w:ind w:left="0"/>
              <w:jc w:val="center"/>
              <w:rPr>
                <w:rFonts w:ascii="Times New Roman" w:hAnsi="Times New Roman"/>
                <w:b/>
                <w:i/>
                <w:sz w:val="20"/>
                <w:szCs w:val="20"/>
              </w:rPr>
            </w:pPr>
            <w:r w:rsidRPr="006F3D13">
              <w:rPr>
                <w:rFonts w:ascii="Times New Roman" w:hAnsi="Times New Roman"/>
                <w:b/>
                <w:i/>
                <w:sz w:val="20"/>
                <w:szCs w:val="20"/>
              </w:rPr>
              <w:t>Procédure de résolution des litiges</w:t>
            </w:r>
          </w:p>
          <w:p w14:paraId="5201278E" w14:textId="77777777" w:rsidR="00E86127" w:rsidRPr="006F3D13" w:rsidRDefault="00E86127" w:rsidP="00E86127">
            <w:pPr>
              <w:pStyle w:val="Paragraphedeliste"/>
              <w:ind w:left="0"/>
              <w:jc w:val="center"/>
              <w:rPr>
                <w:rFonts w:ascii="Times New Roman" w:hAnsi="Times New Roman"/>
                <w:b/>
                <w:i/>
                <w:sz w:val="20"/>
                <w:szCs w:val="20"/>
              </w:rPr>
            </w:pPr>
            <w:r w:rsidRPr="006F3D13">
              <w:rPr>
                <w:rFonts w:ascii="Times New Roman" w:hAnsi="Times New Roman"/>
                <w:b/>
                <w:i/>
                <w:sz w:val="20"/>
                <w:szCs w:val="20"/>
              </w:rPr>
              <w:t>Art. 258</w:t>
            </w:r>
          </w:p>
        </w:tc>
        <w:tc>
          <w:tcPr>
            <w:tcW w:w="8498" w:type="dxa"/>
          </w:tcPr>
          <w:p w14:paraId="115744C9" w14:textId="77777777" w:rsidR="00E86127" w:rsidRPr="006F3D13" w:rsidRDefault="00E86127" w:rsidP="00E86127">
            <w:pPr>
              <w:jc w:val="both"/>
              <w:rPr>
                <w:rFonts w:ascii="Times New Roman" w:hAnsi="Times New Roman" w:cs="Times New Roman"/>
                <w:sz w:val="20"/>
                <w:szCs w:val="20"/>
              </w:rPr>
            </w:pPr>
          </w:p>
          <w:p w14:paraId="5BF69076"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Le bureau de conciliation devient </w:t>
            </w:r>
            <w:r w:rsidRPr="006F3D13">
              <w:rPr>
                <w:rFonts w:ascii="Times New Roman" w:hAnsi="Times New Roman" w:cs="Times New Roman"/>
                <w:sz w:val="20"/>
                <w:szCs w:val="20"/>
                <w:u w:val="single"/>
              </w:rPr>
              <w:t xml:space="preserve">le </w:t>
            </w:r>
            <w:r w:rsidRPr="006F3D13">
              <w:rPr>
                <w:rFonts w:ascii="Times New Roman" w:hAnsi="Times New Roman" w:cs="Times New Roman"/>
                <w:b/>
                <w:sz w:val="20"/>
                <w:szCs w:val="20"/>
                <w:u w:val="single"/>
              </w:rPr>
              <w:t>bureau de conciliation et d’orientation</w:t>
            </w:r>
            <w:r w:rsidRPr="006F3D13">
              <w:rPr>
                <w:rFonts w:ascii="Times New Roman" w:hAnsi="Times New Roman" w:cs="Times New Roman"/>
                <w:sz w:val="20"/>
                <w:szCs w:val="20"/>
                <w:u w:val="single"/>
              </w:rPr>
              <w:t xml:space="preserve"> (BCO).</w:t>
            </w:r>
            <w:r w:rsidRPr="006F3D13">
              <w:rPr>
                <w:rFonts w:ascii="Times New Roman" w:hAnsi="Times New Roman" w:cs="Times New Roman"/>
                <w:sz w:val="20"/>
                <w:szCs w:val="20"/>
              </w:rPr>
              <w:t xml:space="preserve"> Ses pouvoirs sont renforcés par l’octroi de nouvelles missions :</w:t>
            </w:r>
          </w:p>
          <w:p w14:paraId="1D10D69C" w14:textId="77777777" w:rsidR="00E86127" w:rsidRPr="006F3D13" w:rsidRDefault="00E86127" w:rsidP="00E86127">
            <w:pPr>
              <w:jc w:val="both"/>
              <w:rPr>
                <w:rFonts w:ascii="Times New Roman" w:hAnsi="Times New Roman" w:cs="Times New Roman"/>
                <w:sz w:val="20"/>
                <w:szCs w:val="20"/>
              </w:rPr>
            </w:pPr>
          </w:p>
          <w:p w14:paraId="2A05ED0C" w14:textId="77777777" w:rsidR="00E86127" w:rsidRPr="006F3D13" w:rsidRDefault="00E86127" w:rsidP="00E86127">
            <w:pPr>
              <w:pStyle w:val="Paragraphedeliste"/>
              <w:numPr>
                <w:ilvl w:val="0"/>
                <w:numId w:val="24"/>
              </w:numPr>
              <w:jc w:val="both"/>
              <w:rPr>
                <w:rFonts w:ascii="Times New Roman" w:hAnsi="Times New Roman"/>
                <w:sz w:val="20"/>
                <w:szCs w:val="20"/>
              </w:rPr>
            </w:pPr>
            <w:r w:rsidRPr="006F3D13">
              <w:rPr>
                <w:rFonts w:ascii="Times New Roman" w:hAnsi="Times New Roman"/>
                <w:sz w:val="20"/>
                <w:szCs w:val="20"/>
              </w:rPr>
              <w:t>La mise des affaires en état d’être jugées ;</w:t>
            </w:r>
          </w:p>
          <w:p w14:paraId="4063BF0D" w14:textId="77777777" w:rsidR="00E86127" w:rsidRPr="006F3D13" w:rsidRDefault="00E86127" w:rsidP="00E86127">
            <w:pPr>
              <w:pStyle w:val="Paragraphedeliste"/>
              <w:jc w:val="both"/>
              <w:rPr>
                <w:rFonts w:ascii="Times New Roman" w:hAnsi="Times New Roman"/>
                <w:sz w:val="20"/>
                <w:szCs w:val="20"/>
              </w:rPr>
            </w:pPr>
          </w:p>
          <w:p w14:paraId="4DA51975" w14:textId="77777777" w:rsidR="00E86127" w:rsidRPr="006F3D13" w:rsidRDefault="00E86127" w:rsidP="00E86127">
            <w:pPr>
              <w:pStyle w:val="Paragraphedeliste"/>
              <w:numPr>
                <w:ilvl w:val="0"/>
                <w:numId w:val="24"/>
              </w:numPr>
              <w:jc w:val="both"/>
              <w:rPr>
                <w:rFonts w:ascii="Times New Roman" w:hAnsi="Times New Roman"/>
                <w:sz w:val="20"/>
                <w:szCs w:val="20"/>
              </w:rPr>
            </w:pPr>
            <w:r w:rsidRPr="006F3D13">
              <w:rPr>
                <w:rFonts w:ascii="Times New Roman" w:hAnsi="Times New Roman"/>
                <w:sz w:val="20"/>
                <w:szCs w:val="20"/>
              </w:rPr>
              <w:t>En cas d’échec de la conciliation,</w:t>
            </w:r>
            <w:r w:rsidRPr="006F3D13">
              <w:rPr>
                <w:rFonts w:ascii="Times New Roman" w:hAnsi="Times New Roman"/>
                <w:b/>
                <w:sz w:val="20"/>
                <w:szCs w:val="20"/>
              </w:rPr>
              <w:t xml:space="preserve"> </w:t>
            </w:r>
            <w:r w:rsidRPr="006F3D13">
              <w:rPr>
                <w:rFonts w:ascii="Times New Roman" w:hAnsi="Times New Roman"/>
                <w:sz w:val="20"/>
                <w:szCs w:val="20"/>
              </w:rPr>
              <w:t>le renvoi de l’affaire devant le bureau de jugement réuni en différentes formations :</w:t>
            </w:r>
          </w:p>
          <w:p w14:paraId="51CE7F22" w14:textId="77777777" w:rsidR="00E86127" w:rsidRPr="006F3D13" w:rsidRDefault="00E86127" w:rsidP="00E86127">
            <w:pPr>
              <w:pStyle w:val="Paragraphedeliste"/>
              <w:rPr>
                <w:rFonts w:ascii="Times New Roman" w:hAnsi="Times New Roman"/>
                <w:sz w:val="20"/>
                <w:szCs w:val="20"/>
              </w:rPr>
            </w:pPr>
          </w:p>
          <w:p w14:paraId="79F02F30" w14:textId="77777777" w:rsidR="00E86127" w:rsidRPr="006F3D13" w:rsidRDefault="00E86127" w:rsidP="00E86127">
            <w:pPr>
              <w:pStyle w:val="Paragraphedeliste"/>
              <w:numPr>
                <w:ilvl w:val="0"/>
                <w:numId w:val="30"/>
              </w:numPr>
              <w:ind w:left="1535"/>
              <w:jc w:val="both"/>
              <w:rPr>
                <w:rFonts w:ascii="Times New Roman" w:hAnsi="Times New Roman"/>
                <w:sz w:val="20"/>
                <w:szCs w:val="20"/>
              </w:rPr>
            </w:pPr>
            <w:r w:rsidRPr="006F3D13">
              <w:rPr>
                <w:rFonts w:ascii="Times New Roman" w:hAnsi="Times New Roman"/>
                <w:b/>
                <w:sz w:val="20"/>
                <w:szCs w:val="20"/>
              </w:rPr>
              <w:t>la formation normale</w:t>
            </w:r>
            <w:r w:rsidRPr="006F3D13">
              <w:rPr>
                <w:rFonts w:ascii="Times New Roman" w:hAnsi="Times New Roman"/>
                <w:sz w:val="20"/>
                <w:szCs w:val="20"/>
              </w:rPr>
              <w:t xml:space="preserve"> qui regroupe quatre conseillers prud’homaux (2 salariés/ 2 employeurs) ;</w:t>
            </w:r>
          </w:p>
          <w:p w14:paraId="0E4F3D9A" w14:textId="77777777" w:rsidR="00E86127" w:rsidRPr="006F3D13" w:rsidRDefault="00E86127" w:rsidP="00E86127">
            <w:pPr>
              <w:pStyle w:val="Paragraphedeliste"/>
              <w:ind w:left="1535"/>
              <w:jc w:val="both"/>
              <w:rPr>
                <w:rFonts w:ascii="Times New Roman" w:hAnsi="Times New Roman"/>
                <w:sz w:val="20"/>
                <w:szCs w:val="20"/>
              </w:rPr>
            </w:pPr>
          </w:p>
          <w:p w14:paraId="10FAE57C" w14:textId="77777777" w:rsidR="00E86127" w:rsidRPr="006F3D13" w:rsidRDefault="00E86127" w:rsidP="00E86127">
            <w:pPr>
              <w:pStyle w:val="Paragraphedeliste"/>
              <w:numPr>
                <w:ilvl w:val="0"/>
                <w:numId w:val="30"/>
              </w:numPr>
              <w:ind w:left="1535"/>
              <w:jc w:val="both"/>
              <w:rPr>
                <w:rFonts w:ascii="Times New Roman" w:hAnsi="Times New Roman"/>
                <w:sz w:val="20"/>
                <w:szCs w:val="20"/>
              </w:rPr>
            </w:pPr>
            <w:r w:rsidRPr="006F3D13">
              <w:rPr>
                <w:rFonts w:ascii="Times New Roman" w:hAnsi="Times New Roman"/>
                <w:b/>
                <w:sz w:val="20"/>
                <w:szCs w:val="20"/>
              </w:rPr>
              <w:t>la formation restreinte</w:t>
            </w:r>
            <w:r w:rsidRPr="006F3D13">
              <w:rPr>
                <w:rFonts w:ascii="Times New Roman" w:hAnsi="Times New Roman"/>
                <w:sz w:val="20"/>
                <w:szCs w:val="20"/>
              </w:rPr>
              <w:t xml:space="preserve"> (1 salarié/ 1 employeur) sera saisie pour les contentieux présentant une simplicité relative, tels que les dossiers portant sur un licenciement ou encore une demande de résiliation judiciaire du contrat de travail. Cette formation doit statuer dans un délai de trois mois à compter de sa saisine et suppose l’accord préalable des parties ;</w:t>
            </w:r>
          </w:p>
          <w:p w14:paraId="044283CB" w14:textId="77777777" w:rsidR="00E86127" w:rsidRPr="006F3D13" w:rsidRDefault="00E86127" w:rsidP="00E86127">
            <w:pPr>
              <w:pStyle w:val="Paragraphedeliste"/>
              <w:rPr>
                <w:rFonts w:ascii="Times New Roman" w:hAnsi="Times New Roman"/>
                <w:sz w:val="20"/>
                <w:szCs w:val="20"/>
              </w:rPr>
            </w:pPr>
          </w:p>
          <w:p w14:paraId="06C6A9A3" w14:textId="77777777" w:rsidR="00E86127" w:rsidRPr="006F3D13" w:rsidRDefault="00E86127" w:rsidP="00E86127">
            <w:pPr>
              <w:pStyle w:val="Paragraphedeliste"/>
              <w:numPr>
                <w:ilvl w:val="0"/>
                <w:numId w:val="30"/>
              </w:numPr>
              <w:ind w:left="1535"/>
              <w:jc w:val="both"/>
              <w:rPr>
                <w:rFonts w:ascii="Times New Roman" w:hAnsi="Times New Roman"/>
                <w:sz w:val="20"/>
                <w:szCs w:val="20"/>
              </w:rPr>
            </w:pPr>
            <w:r w:rsidRPr="006F3D13">
              <w:rPr>
                <w:rFonts w:ascii="Times New Roman" w:hAnsi="Times New Roman"/>
                <w:b/>
                <w:sz w:val="20"/>
                <w:szCs w:val="20"/>
              </w:rPr>
              <w:t xml:space="preserve">la formation de départage </w:t>
            </w:r>
            <w:r w:rsidRPr="006F3D13">
              <w:rPr>
                <w:rFonts w:ascii="Times New Roman" w:hAnsi="Times New Roman"/>
                <w:sz w:val="20"/>
                <w:szCs w:val="20"/>
              </w:rPr>
              <w:t xml:space="preserve">sera saisie si la nature de l’affaire le justifie ou si les parties le demandent. </w:t>
            </w:r>
          </w:p>
          <w:p w14:paraId="0E66901C" w14:textId="77777777" w:rsidR="00E86127" w:rsidRPr="006F3D13" w:rsidRDefault="00E86127" w:rsidP="00E86127">
            <w:pPr>
              <w:pStyle w:val="Paragraphedeliste"/>
              <w:ind w:left="1535"/>
              <w:jc w:val="both"/>
              <w:rPr>
                <w:rFonts w:ascii="Times New Roman" w:hAnsi="Times New Roman"/>
                <w:sz w:val="20"/>
                <w:szCs w:val="20"/>
              </w:rPr>
            </w:pPr>
            <w:r w:rsidRPr="006F3D13">
              <w:rPr>
                <w:rFonts w:ascii="Times New Roman" w:hAnsi="Times New Roman"/>
                <w:sz w:val="20"/>
                <w:szCs w:val="20"/>
              </w:rPr>
              <w:t xml:space="preserve">La formation de départage permet de faire présider le bureau de jugement par un professionnel appelé juge départiteur. </w:t>
            </w:r>
            <w:r w:rsidRPr="006F3D13">
              <w:rPr>
                <w:rFonts w:ascii="Times New Roman" w:hAnsi="Times New Roman"/>
                <w:b/>
                <w:sz w:val="20"/>
                <w:szCs w:val="20"/>
              </w:rPr>
              <w:t xml:space="preserve">Ce juge est désormais désigné parmi les juges </w:t>
            </w:r>
            <w:r w:rsidRPr="006F3D13">
              <w:rPr>
                <w:rFonts w:ascii="Times New Roman" w:hAnsi="Times New Roman"/>
                <w:b/>
                <w:sz w:val="20"/>
                <w:szCs w:val="20"/>
                <w:u w:val="single"/>
              </w:rPr>
              <w:t>du TGI</w:t>
            </w:r>
            <w:r w:rsidRPr="006F3D13">
              <w:rPr>
                <w:rFonts w:ascii="Times New Roman" w:hAnsi="Times New Roman"/>
                <w:b/>
                <w:sz w:val="20"/>
                <w:szCs w:val="20"/>
              </w:rPr>
              <w:t xml:space="preserve"> et non plus du TI.</w:t>
            </w:r>
            <w:r w:rsidRPr="006F3D13">
              <w:rPr>
                <w:rFonts w:ascii="Times New Roman" w:hAnsi="Times New Roman"/>
                <w:sz w:val="20"/>
                <w:szCs w:val="20"/>
              </w:rPr>
              <w:t xml:space="preserve"> Il est appelé généralement en cas de partage des voix devant le bureau de jugement (formation normale ou restreinte).</w:t>
            </w:r>
          </w:p>
          <w:p w14:paraId="0FB33700" w14:textId="77777777" w:rsidR="00E86127" w:rsidRPr="006F3D13" w:rsidRDefault="00E86127" w:rsidP="00E86127">
            <w:pPr>
              <w:jc w:val="both"/>
              <w:rPr>
                <w:rFonts w:ascii="Times New Roman" w:hAnsi="Times New Roman" w:cs="Times New Roman"/>
                <w:sz w:val="20"/>
                <w:szCs w:val="20"/>
              </w:rPr>
            </w:pPr>
          </w:p>
          <w:p w14:paraId="6951B0A5"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De même, </w:t>
            </w:r>
            <w:r w:rsidRPr="006F3D13">
              <w:rPr>
                <w:rFonts w:ascii="Times New Roman" w:hAnsi="Times New Roman" w:cs="Times New Roman"/>
                <w:b/>
                <w:sz w:val="20"/>
                <w:szCs w:val="20"/>
              </w:rPr>
              <w:t>le BCO peut désormais statuer en tant que bureau de jugement</w:t>
            </w:r>
            <w:r w:rsidRPr="006F3D13">
              <w:rPr>
                <w:rFonts w:ascii="Times New Roman" w:hAnsi="Times New Roman" w:cs="Times New Roman"/>
                <w:sz w:val="20"/>
                <w:szCs w:val="20"/>
              </w:rPr>
              <w:t xml:space="preserve"> dans sa formation restreinte, si une des parties ne comparait pas sans motif légitime. Il juge alors l’affaire en l’état des pièces et moyens que la partie comparante a contradictoirement communiqués.</w:t>
            </w:r>
          </w:p>
          <w:p w14:paraId="7DF2AC3D" w14:textId="77777777" w:rsidR="00E86127" w:rsidRPr="006F3D13" w:rsidRDefault="00E86127" w:rsidP="00E86127">
            <w:pPr>
              <w:jc w:val="both"/>
              <w:rPr>
                <w:rFonts w:ascii="Times New Roman" w:hAnsi="Times New Roman" w:cs="Times New Roman"/>
                <w:sz w:val="20"/>
                <w:szCs w:val="20"/>
              </w:rPr>
            </w:pPr>
          </w:p>
          <w:p w14:paraId="61C69B7E" w14:textId="77777777" w:rsidR="00E86127" w:rsidRPr="006F3D13" w:rsidRDefault="00E86127" w:rsidP="00E86127">
            <w:pPr>
              <w:jc w:val="both"/>
              <w:rPr>
                <w:rFonts w:ascii="Times New Roman" w:hAnsi="Times New Roman" w:cs="Times New Roman"/>
                <w:sz w:val="20"/>
                <w:szCs w:val="20"/>
              </w:rPr>
            </w:pPr>
          </w:p>
          <w:p w14:paraId="1B480A04" w14:textId="77777777" w:rsidR="00E86127" w:rsidRPr="006F3D13" w:rsidRDefault="00E86127" w:rsidP="00E86127">
            <w:pPr>
              <w:jc w:val="both"/>
              <w:rPr>
                <w:rFonts w:ascii="Times New Roman" w:hAnsi="Times New Roman" w:cs="Times New Roman"/>
                <w:sz w:val="20"/>
                <w:szCs w:val="20"/>
              </w:rPr>
            </w:pPr>
          </w:p>
        </w:tc>
      </w:tr>
      <w:tr w:rsidR="00E86127" w:rsidRPr="006F3D13" w14:paraId="5349F8DD" w14:textId="77777777" w:rsidTr="00E86127">
        <w:trPr>
          <w:trHeight w:val="211"/>
        </w:trPr>
        <w:tc>
          <w:tcPr>
            <w:tcW w:w="1867" w:type="dxa"/>
            <w:shd w:val="clear" w:color="auto" w:fill="D9D9D9"/>
            <w:vAlign w:val="center"/>
          </w:tcPr>
          <w:p w14:paraId="7B2A7C04" w14:textId="77777777" w:rsidR="00E86127" w:rsidRPr="006F3D13" w:rsidRDefault="00E86127" w:rsidP="00E86127">
            <w:pPr>
              <w:pStyle w:val="Paragraphedeliste"/>
              <w:ind w:left="0"/>
              <w:jc w:val="center"/>
              <w:rPr>
                <w:rFonts w:ascii="Times New Roman" w:hAnsi="Times New Roman"/>
                <w:b/>
                <w:i/>
                <w:sz w:val="20"/>
                <w:szCs w:val="20"/>
              </w:rPr>
            </w:pPr>
            <w:r w:rsidRPr="006F3D13">
              <w:rPr>
                <w:rFonts w:ascii="Times New Roman" w:hAnsi="Times New Roman"/>
                <w:b/>
                <w:i/>
                <w:sz w:val="20"/>
                <w:szCs w:val="20"/>
              </w:rPr>
              <w:t>Formation, discipline et sanctions des conseillers prud’homaux</w:t>
            </w:r>
          </w:p>
          <w:p w14:paraId="27E4970C" w14:textId="77777777" w:rsidR="00E86127" w:rsidRPr="006F3D13" w:rsidRDefault="00E86127" w:rsidP="00E86127">
            <w:pPr>
              <w:pStyle w:val="Paragraphedeliste"/>
              <w:ind w:left="0"/>
              <w:jc w:val="center"/>
              <w:rPr>
                <w:rFonts w:ascii="Times New Roman" w:hAnsi="Times New Roman"/>
                <w:b/>
                <w:i/>
                <w:sz w:val="20"/>
                <w:szCs w:val="20"/>
              </w:rPr>
            </w:pPr>
            <w:r w:rsidRPr="006F3D13">
              <w:rPr>
                <w:rFonts w:ascii="Times New Roman" w:hAnsi="Times New Roman"/>
                <w:b/>
                <w:i/>
                <w:sz w:val="20"/>
                <w:szCs w:val="20"/>
              </w:rPr>
              <w:t>Art. 258</w:t>
            </w:r>
          </w:p>
        </w:tc>
        <w:tc>
          <w:tcPr>
            <w:tcW w:w="8498" w:type="dxa"/>
          </w:tcPr>
          <w:p w14:paraId="078368ED" w14:textId="77777777" w:rsidR="00E86127" w:rsidRPr="006F3D13" w:rsidRDefault="00E86127" w:rsidP="00E86127">
            <w:pPr>
              <w:jc w:val="both"/>
              <w:rPr>
                <w:rFonts w:ascii="Times New Roman" w:hAnsi="Times New Roman" w:cs="Times New Roman"/>
                <w:sz w:val="20"/>
                <w:szCs w:val="20"/>
              </w:rPr>
            </w:pPr>
          </w:p>
          <w:p w14:paraId="575CFD1A"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Jusqu’à maintenant, les conseillers prud’homaux occupant un emploi, bénéficiaient d’une </w:t>
            </w:r>
            <w:r w:rsidRPr="006F3D13">
              <w:rPr>
                <w:rFonts w:ascii="Times New Roman" w:hAnsi="Times New Roman" w:cs="Times New Roman"/>
                <w:b/>
                <w:sz w:val="20"/>
                <w:szCs w:val="20"/>
                <w:u w:val="single"/>
              </w:rPr>
              <w:t>formation</w:t>
            </w:r>
            <w:r w:rsidRPr="006F3D13">
              <w:rPr>
                <w:rFonts w:ascii="Times New Roman" w:hAnsi="Times New Roman" w:cs="Times New Roman"/>
                <w:b/>
                <w:sz w:val="20"/>
                <w:szCs w:val="20"/>
              </w:rPr>
              <w:t xml:space="preserve"> continue</w:t>
            </w:r>
            <w:r w:rsidRPr="006F3D13">
              <w:rPr>
                <w:rFonts w:ascii="Times New Roman" w:hAnsi="Times New Roman" w:cs="Times New Roman"/>
                <w:sz w:val="20"/>
                <w:szCs w:val="20"/>
              </w:rPr>
              <w:t xml:space="preserve"> leur permettant de s’absenter </w:t>
            </w:r>
            <w:r w:rsidRPr="006F3D13">
              <w:rPr>
                <w:rFonts w:ascii="Times New Roman" w:hAnsi="Times New Roman" w:cs="Times New Roman"/>
                <w:b/>
                <w:sz w:val="20"/>
                <w:szCs w:val="20"/>
              </w:rPr>
              <w:t>6 semaines</w:t>
            </w:r>
            <w:r w:rsidRPr="006F3D13">
              <w:rPr>
                <w:rFonts w:ascii="Times New Roman" w:hAnsi="Times New Roman" w:cs="Times New Roman"/>
                <w:sz w:val="20"/>
                <w:szCs w:val="20"/>
              </w:rPr>
              <w:t xml:space="preserve"> fractionnables et rémunérées par l’employeur, par mandat.</w:t>
            </w:r>
          </w:p>
          <w:p w14:paraId="2566A058" w14:textId="77777777" w:rsidR="00E86127" w:rsidRPr="006F3D13" w:rsidRDefault="00E86127" w:rsidP="00E86127">
            <w:pPr>
              <w:jc w:val="both"/>
              <w:rPr>
                <w:rFonts w:ascii="Times New Roman" w:hAnsi="Times New Roman" w:cs="Times New Roman"/>
                <w:sz w:val="20"/>
                <w:szCs w:val="20"/>
              </w:rPr>
            </w:pPr>
          </w:p>
          <w:p w14:paraId="6D2217E6"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A partir du prochain renouvellement des conseils de prud’hommes, les conseillers devront, en plus de ces 6 semaines, suivre une </w:t>
            </w:r>
            <w:r w:rsidRPr="006F3D13">
              <w:rPr>
                <w:rFonts w:ascii="Times New Roman" w:hAnsi="Times New Roman" w:cs="Times New Roman"/>
                <w:b/>
                <w:sz w:val="20"/>
                <w:szCs w:val="20"/>
              </w:rPr>
              <w:t>formation initiale</w:t>
            </w:r>
            <w:r w:rsidRPr="006F3D13">
              <w:rPr>
                <w:rFonts w:ascii="Times New Roman" w:hAnsi="Times New Roman" w:cs="Times New Roman"/>
                <w:sz w:val="20"/>
                <w:szCs w:val="20"/>
              </w:rPr>
              <w:t xml:space="preserve"> obligatoire. Leur employeur devra leur accorder </w:t>
            </w:r>
            <w:r w:rsidRPr="006F3D13">
              <w:rPr>
                <w:rFonts w:ascii="Times New Roman" w:hAnsi="Times New Roman" w:cs="Times New Roman"/>
                <w:b/>
                <w:sz w:val="20"/>
                <w:szCs w:val="20"/>
              </w:rPr>
              <w:t>5 jours</w:t>
            </w:r>
            <w:r w:rsidRPr="006F3D13">
              <w:rPr>
                <w:rFonts w:ascii="Times New Roman" w:hAnsi="Times New Roman" w:cs="Times New Roman"/>
                <w:sz w:val="20"/>
                <w:szCs w:val="20"/>
              </w:rPr>
              <w:t xml:space="preserve"> d’absence rémunérés pour effectuer cette formation.</w:t>
            </w:r>
          </w:p>
          <w:p w14:paraId="4FFBBAC8" w14:textId="77777777" w:rsidR="00E86127" w:rsidRPr="006F3D13" w:rsidRDefault="00E86127" w:rsidP="00E86127">
            <w:pPr>
              <w:jc w:val="both"/>
              <w:rPr>
                <w:rFonts w:ascii="Times New Roman" w:hAnsi="Times New Roman" w:cs="Times New Roman"/>
                <w:sz w:val="20"/>
                <w:szCs w:val="20"/>
              </w:rPr>
            </w:pPr>
          </w:p>
          <w:p w14:paraId="0739579D"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La loi renforce les </w:t>
            </w:r>
            <w:r w:rsidRPr="006F3D13">
              <w:rPr>
                <w:rFonts w:ascii="Times New Roman" w:hAnsi="Times New Roman" w:cs="Times New Roman"/>
                <w:b/>
                <w:sz w:val="20"/>
                <w:szCs w:val="20"/>
                <w:u w:val="single"/>
              </w:rPr>
              <w:t>obligations déontologiques</w:t>
            </w:r>
            <w:r w:rsidRPr="006F3D13">
              <w:rPr>
                <w:rFonts w:ascii="Times New Roman" w:hAnsi="Times New Roman" w:cs="Times New Roman"/>
                <w:b/>
                <w:sz w:val="20"/>
                <w:szCs w:val="20"/>
              </w:rPr>
              <w:t xml:space="preserve"> des conseillers prud’homaux.</w:t>
            </w:r>
          </w:p>
          <w:p w14:paraId="3DE2C40E"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Jusqu’à présent, les conseillers étaient soumis au secret des délibérations, à l’interdiction d’accepter un mandat impératif et au devoir de remplir le service auquel il est appelé.</w:t>
            </w:r>
          </w:p>
          <w:p w14:paraId="3F881265"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En plus de ces obligations qui sont maintenues, plusieurs autres obligations sont ajoutées dans le code du travail :</w:t>
            </w:r>
          </w:p>
          <w:p w14:paraId="62368734" w14:textId="77777777" w:rsidR="00E86127" w:rsidRPr="006F3D13" w:rsidRDefault="00E86127" w:rsidP="00E86127">
            <w:pPr>
              <w:pStyle w:val="Paragraphedeliste"/>
              <w:numPr>
                <w:ilvl w:val="0"/>
                <w:numId w:val="26"/>
              </w:numPr>
              <w:jc w:val="both"/>
              <w:rPr>
                <w:rFonts w:ascii="Times New Roman" w:hAnsi="Times New Roman"/>
                <w:sz w:val="20"/>
                <w:szCs w:val="20"/>
              </w:rPr>
            </w:pPr>
            <w:r w:rsidRPr="006F3D13">
              <w:rPr>
                <w:rFonts w:ascii="Times New Roman" w:hAnsi="Times New Roman"/>
                <w:sz w:val="20"/>
                <w:szCs w:val="20"/>
              </w:rPr>
              <w:t>exercice de leurs fonctions avec indépendance, impartialité et probité,</w:t>
            </w:r>
          </w:p>
          <w:p w14:paraId="60EDBFEA" w14:textId="77777777" w:rsidR="00E86127" w:rsidRPr="006F3D13" w:rsidRDefault="00E86127" w:rsidP="00E86127">
            <w:pPr>
              <w:pStyle w:val="Paragraphedeliste"/>
              <w:numPr>
                <w:ilvl w:val="0"/>
                <w:numId w:val="26"/>
              </w:numPr>
              <w:jc w:val="both"/>
              <w:rPr>
                <w:rFonts w:ascii="Times New Roman" w:hAnsi="Times New Roman"/>
                <w:sz w:val="20"/>
                <w:szCs w:val="20"/>
              </w:rPr>
            </w:pPr>
            <w:r w:rsidRPr="006F3D13">
              <w:rPr>
                <w:rFonts w:ascii="Times New Roman" w:hAnsi="Times New Roman"/>
                <w:sz w:val="20"/>
                <w:szCs w:val="20"/>
              </w:rPr>
              <w:t>abstention de tout acte ou comportement public incompatibles avec leurs fonctions,</w:t>
            </w:r>
          </w:p>
          <w:p w14:paraId="1BE84EAC" w14:textId="77777777" w:rsidR="00E86127" w:rsidRPr="006F3D13" w:rsidRDefault="00E86127" w:rsidP="00E86127">
            <w:pPr>
              <w:pStyle w:val="Paragraphedeliste"/>
              <w:numPr>
                <w:ilvl w:val="0"/>
                <w:numId w:val="26"/>
              </w:numPr>
              <w:jc w:val="both"/>
              <w:rPr>
                <w:rFonts w:ascii="Times New Roman" w:hAnsi="Times New Roman"/>
                <w:sz w:val="20"/>
                <w:szCs w:val="20"/>
              </w:rPr>
            </w:pPr>
            <w:r w:rsidRPr="006F3D13">
              <w:rPr>
                <w:rFonts w:ascii="Times New Roman" w:hAnsi="Times New Roman"/>
                <w:sz w:val="20"/>
                <w:szCs w:val="20"/>
              </w:rPr>
              <w:t>interdiction de toute action concertée de nature à arrêter ou entraver le fonctionnement des juridictions lorsque le renvoi de l’examen d’un dossier risquerait d’entraîner des conséquences irrémédiables ou manifestement excessives pour les droits d’une partie.</w:t>
            </w:r>
          </w:p>
          <w:p w14:paraId="3A1EEE15" w14:textId="77777777" w:rsidR="00E86127" w:rsidRPr="006F3D13" w:rsidRDefault="00E86127" w:rsidP="00E86127">
            <w:pPr>
              <w:jc w:val="both"/>
              <w:rPr>
                <w:rFonts w:ascii="Times New Roman" w:hAnsi="Times New Roman" w:cs="Times New Roman"/>
                <w:sz w:val="20"/>
                <w:szCs w:val="20"/>
              </w:rPr>
            </w:pPr>
          </w:p>
          <w:p w14:paraId="4FA06E0D"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Tout manquement du conseiller prud’homal à ses obligations constitue une faute disciplinaire susceptible d’être sanctionnée par la </w:t>
            </w:r>
            <w:r w:rsidRPr="006F3D13">
              <w:rPr>
                <w:rFonts w:ascii="Times New Roman" w:hAnsi="Times New Roman" w:cs="Times New Roman"/>
                <w:b/>
                <w:sz w:val="20"/>
                <w:szCs w:val="20"/>
              </w:rPr>
              <w:t>commission nationale de discipline</w:t>
            </w:r>
            <w:r w:rsidRPr="006F3D13">
              <w:rPr>
                <w:rFonts w:ascii="Times New Roman" w:hAnsi="Times New Roman" w:cs="Times New Roman"/>
                <w:sz w:val="20"/>
                <w:szCs w:val="20"/>
              </w:rPr>
              <w:t xml:space="preserve"> créée à cet effet avant le 1</w:t>
            </w:r>
            <w:r w:rsidRPr="006F3D13">
              <w:rPr>
                <w:rFonts w:ascii="Times New Roman" w:hAnsi="Times New Roman" w:cs="Times New Roman"/>
                <w:sz w:val="20"/>
                <w:szCs w:val="20"/>
                <w:vertAlign w:val="superscript"/>
              </w:rPr>
              <w:t>er</w:t>
            </w:r>
            <w:r w:rsidRPr="006F3D13">
              <w:rPr>
                <w:rFonts w:ascii="Times New Roman" w:hAnsi="Times New Roman" w:cs="Times New Roman"/>
                <w:sz w:val="20"/>
                <w:szCs w:val="20"/>
              </w:rPr>
              <w:t xml:space="preserve"> février 2017. </w:t>
            </w:r>
          </w:p>
          <w:p w14:paraId="58AABB11" w14:textId="77777777" w:rsidR="00E86127" w:rsidRPr="006F3D13" w:rsidRDefault="00E86127" w:rsidP="00E86127">
            <w:pPr>
              <w:jc w:val="both"/>
              <w:rPr>
                <w:rFonts w:ascii="Times New Roman" w:hAnsi="Times New Roman" w:cs="Times New Roman"/>
                <w:sz w:val="20"/>
                <w:szCs w:val="20"/>
              </w:rPr>
            </w:pPr>
          </w:p>
          <w:p w14:paraId="28D76CEB"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Une nouvelle hiérarchie des sanctions disciplinaires est définie :</w:t>
            </w:r>
          </w:p>
          <w:p w14:paraId="6B7A42DE" w14:textId="77777777" w:rsidR="00E86127" w:rsidRPr="006F3D13" w:rsidRDefault="00E86127" w:rsidP="00E86127">
            <w:pPr>
              <w:pStyle w:val="Paragraphedeliste"/>
              <w:numPr>
                <w:ilvl w:val="0"/>
                <w:numId w:val="27"/>
              </w:numPr>
              <w:jc w:val="both"/>
              <w:rPr>
                <w:rFonts w:ascii="Times New Roman" w:hAnsi="Times New Roman"/>
                <w:sz w:val="20"/>
                <w:szCs w:val="20"/>
              </w:rPr>
            </w:pPr>
            <w:r w:rsidRPr="006F3D13">
              <w:rPr>
                <w:rFonts w:ascii="Times New Roman" w:hAnsi="Times New Roman"/>
                <w:sz w:val="20"/>
                <w:szCs w:val="20"/>
              </w:rPr>
              <w:t>le blâme,</w:t>
            </w:r>
          </w:p>
          <w:p w14:paraId="4C643423" w14:textId="77777777" w:rsidR="00E86127" w:rsidRPr="006F3D13" w:rsidRDefault="00E86127" w:rsidP="00E86127">
            <w:pPr>
              <w:pStyle w:val="Paragraphedeliste"/>
              <w:numPr>
                <w:ilvl w:val="0"/>
                <w:numId w:val="27"/>
              </w:numPr>
              <w:jc w:val="both"/>
              <w:rPr>
                <w:rFonts w:ascii="Times New Roman" w:hAnsi="Times New Roman"/>
                <w:sz w:val="20"/>
                <w:szCs w:val="20"/>
              </w:rPr>
            </w:pPr>
            <w:r w:rsidRPr="006F3D13">
              <w:rPr>
                <w:rFonts w:ascii="Times New Roman" w:hAnsi="Times New Roman"/>
                <w:sz w:val="20"/>
                <w:szCs w:val="20"/>
              </w:rPr>
              <w:t>la suspension pour une durée maximale de 6 mois,</w:t>
            </w:r>
          </w:p>
          <w:p w14:paraId="3B30F55D" w14:textId="77777777" w:rsidR="00E86127" w:rsidRPr="006F3D13" w:rsidRDefault="00E86127" w:rsidP="00E86127">
            <w:pPr>
              <w:pStyle w:val="Paragraphedeliste"/>
              <w:numPr>
                <w:ilvl w:val="0"/>
                <w:numId w:val="27"/>
              </w:numPr>
              <w:jc w:val="both"/>
              <w:rPr>
                <w:rFonts w:ascii="Times New Roman" w:hAnsi="Times New Roman"/>
                <w:sz w:val="20"/>
                <w:szCs w:val="20"/>
              </w:rPr>
            </w:pPr>
            <w:r w:rsidRPr="006F3D13">
              <w:rPr>
                <w:rFonts w:ascii="Times New Roman" w:hAnsi="Times New Roman"/>
                <w:sz w:val="20"/>
                <w:szCs w:val="20"/>
              </w:rPr>
              <w:t>la déchéance assortie d’une interdiction temporaire (au maximum 10 ans) ou définitive d’exercer les fonctions de conseiller prud’homal.</w:t>
            </w:r>
          </w:p>
          <w:p w14:paraId="6041B1AC" w14:textId="77777777" w:rsidR="00E86127" w:rsidRPr="006F3D13" w:rsidRDefault="00E86127" w:rsidP="00E86127">
            <w:pPr>
              <w:jc w:val="both"/>
              <w:rPr>
                <w:rFonts w:ascii="Times New Roman" w:hAnsi="Times New Roman" w:cs="Times New Roman"/>
                <w:sz w:val="20"/>
                <w:szCs w:val="20"/>
              </w:rPr>
            </w:pPr>
          </w:p>
        </w:tc>
      </w:tr>
      <w:tr w:rsidR="00E86127" w:rsidRPr="006F3D13" w14:paraId="555EDD34" w14:textId="77777777" w:rsidTr="00E86127">
        <w:trPr>
          <w:trHeight w:val="403"/>
        </w:trPr>
        <w:tc>
          <w:tcPr>
            <w:tcW w:w="10365" w:type="dxa"/>
            <w:gridSpan w:val="2"/>
            <w:shd w:val="clear" w:color="auto" w:fill="D9D9D9"/>
            <w:vAlign w:val="center"/>
          </w:tcPr>
          <w:p w14:paraId="57DD06E8" w14:textId="77777777" w:rsidR="00E86127" w:rsidRPr="006F3D13" w:rsidRDefault="00E86127" w:rsidP="00E86127">
            <w:pPr>
              <w:jc w:val="center"/>
              <w:rPr>
                <w:rFonts w:ascii="Times New Roman" w:hAnsi="Times New Roman" w:cs="Times New Roman"/>
                <w:b/>
                <w:sz w:val="20"/>
                <w:szCs w:val="20"/>
              </w:rPr>
            </w:pPr>
            <w:r w:rsidRPr="006F3D13">
              <w:rPr>
                <w:rFonts w:ascii="Times New Roman" w:hAnsi="Times New Roman" w:cs="Times New Roman"/>
                <w:b/>
                <w:sz w:val="20"/>
                <w:szCs w:val="20"/>
              </w:rPr>
              <w:t>Emploi</w:t>
            </w:r>
          </w:p>
        </w:tc>
      </w:tr>
      <w:tr w:rsidR="00E86127" w:rsidRPr="006F3D13" w14:paraId="69405BCA" w14:textId="77777777" w:rsidTr="00E86127">
        <w:trPr>
          <w:trHeight w:val="211"/>
        </w:trPr>
        <w:tc>
          <w:tcPr>
            <w:tcW w:w="1867" w:type="dxa"/>
            <w:shd w:val="clear" w:color="auto" w:fill="D9D9D9"/>
            <w:vAlign w:val="center"/>
          </w:tcPr>
          <w:p w14:paraId="3358F573" w14:textId="77777777" w:rsidR="00E86127" w:rsidRPr="006F3D13" w:rsidRDefault="00E86127" w:rsidP="00E86127">
            <w:pPr>
              <w:jc w:val="center"/>
              <w:rPr>
                <w:rFonts w:ascii="Times New Roman" w:hAnsi="Times New Roman" w:cs="Times New Roman"/>
                <w:b/>
                <w:i/>
                <w:sz w:val="20"/>
                <w:szCs w:val="20"/>
              </w:rPr>
            </w:pPr>
          </w:p>
          <w:p w14:paraId="76CD0348"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 xml:space="preserve">Accords de maintien dans l’emploi </w:t>
            </w:r>
          </w:p>
          <w:p w14:paraId="3203DE70"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287</w:t>
            </w:r>
          </w:p>
        </w:tc>
        <w:tc>
          <w:tcPr>
            <w:tcW w:w="8498" w:type="dxa"/>
          </w:tcPr>
          <w:p w14:paraId="59793D23" w14:textId="77777777" w:rsidR="00E86127" w:rsidRPr="006F3D13" w:rsidRDefault="00E86127" w:rsidP="00E86127">
            <w:pPr>
              <w:jc w:val="both"/>
              <w:rPr>
                <w:rFonts w:ascii="Times New Roman" w:hAnsi="Times New Roman" w:cs="Times New Roman"/>
                <w:sz w:val="20"/>
                <w:szCs w:val="20"/>
              </w:rPr>
            </w:pPr>
          </w:p>
          <w:p w14:paraId="1B2B4860"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Dans les entreprises qui font face à de graves difficultés économiques conjoncturelles, les accords de maintien de l’emploi doivent permettre d’aménager temporairement le temps de travail et le salaire, et, corrélativement, de maintenir l’emploi des salariés concernés par ces aménagements. La loi a prévu des aménagements à ce dispositif :</w:t>
            </w:r>
          </w:p>
          <w:p w14:paraId="66844A7D" w14:textId="77777777" w:rsidR="00E86127" w:rsidRPr="006F3D13" w:rsidRDefault="00E86127" w:rsidP="00E86127">
            <w:pPr>
              <w:jc w:val="both"/>
              <w:rPr>
                <w:rFonts w:ascii="Times New Roman" w:hAnsi="Times New Roman" w:cs="Times New Roman"/>
                <w:sz w:val="20"/>
                <w:szCs w:val="20"/>
              </w:rPr>
            </w:pPr>
          </w:p>
          <w:p w14:paraId="7C2A7F6A" w14:textId="77777777" w:rsidR="00E86127" w:rsidRPr="006F3D13" w:rsidRDefault="00E86127" w:rsidP="00E86127">
            <w:pPr>
              <w:pStyle w:val="Paragraphedeliste"/>
              <w:numPr>
                <w:ilvl w:val="0"/>
                <w:numId w:val="28"/>
              </w:numPr>
              <w:jc w:val="both"/>
              <w:rPr>
                <w:rFonts w:ascii="Times New Roman" w:hAnsi="Times New Roman"/>
                <w:sz w:val="20"/>
                <w:szCs w:val="20"/>
              </w:rPr>
            </w:pPr>
            <w:r w:rsidRPr="006F3D13">
              <w:rPr>
                <w:rFonts w:ascii="Times New Roman" w:hAnsi="Times New Roman"/>
                <w:b/>
                <w:sz w:val="20"/>
                <w:szCs w:val="20"/>
              </w:rPr>
              <w:t>la durée maximale de l’accord</w:t>
            </w:r>
            <w:r w:rsidRPr="006F3D13">
              <w:rPr>
                <w:rFonts w:ascii="Times New Roman" w:hAnsi="Times New Roman"/>
                <w:sz w:val="20"/>
                <w:szCs w:val="20"/>
              </w:rPr>
              <w:t xml:space="preserve"> passe de 2 à </w:t>
            </w:r>
            <w:r w:rsidRPr="006F3D13">
              <w:rPr>
                <w:rFonts w:ascii="Times New Roman" w:hAnsi="Times New Roman"/>
                <w:b/>
                <w:sz w:val="20"/>
                <w:szCs w:val="20"/>
              </w:rPr>
              <w:t>5 ans</w:t>
            </w:r>
            <w:r w:rsidRPr="006F3D13">
              <w:rPr>
                <w:rFonts w:ascii="Times New Roman" w:hAnsi="Times New Roman"/>
                <w:sz w:val="20"/>
                <w:szCs w:val="20"/>
              </w:rPr>
              <w:t> mais un bilan d’évaluation par les signataires est effectué au bout de 2 ans ;</w:t>
            </w:r>
          </w:p>
          <w:p w14:paraId="0566F5D4" w14:textId="77777777" w:rsidR="00E86127" w:rsidRPr="006F3D13" w:rsidRDefault="00E86127" w:rsidP="00E86127">
            <w:pPr>
              <w:pStyle w:val="Paragraphedeliste"/>
              <w:jc w:val="both"/>
              <w:rPr>
                <w:rFonts w:ascii="Times New Roman" w:hAnsi="Times New Roman"/>
                <w:sz w:val="20"/>
                <w:szCs w:val="20"/>
              </w:rPr>
            </w:pPr>
          </w:p>
          <w:p w14:paraId="59F18448" w14:textId="77777777" w:rsidR="00E86127" w:rsidRPr="006F3D13" w:rsidRDefault="00E86127" w:rsidP="00E86127">
            <w:pPr>
              <w:pStyle w:val="Paragraphedeliste"/>
              <w:numPr>
                <w:ilvl w:val="0"/>
                <w:numId w:val="28"/>
              </w:numPr>
              <w:jc w:val="both"/>
              <w:rPr>
                <w:rFonts w:ascii="Times New Roman" w:hAnsi="Times New Roman"/>
                <w:sz w:val="20"/>
                <w:szCs w:val="20"/>
              </w:rPr>
            </w:pPr>
            <w:r w:rsidRPr="006F3D13">
              <w:rPr>
                <w:rFonts w:ascii="Times New Roman" w:hAnsi="Times New Roman"/>
                <w:sz w:val="20"/>
                <w:szCs w:val="20"/>
              </w:rPr>
              <w:t xml:space="preserve">l’accord peut prévoir lui-même (et non plus seulement le TGI) les </w:t>
            </w:r>
            <w:r w:rsidRPr="006F3D13">
              <w:rPr>
                <w:rFonts w:ascii="Times New Roman" w:hAnsi="Times New Roman"/>
                <w:b/>
                <w:sz w:val="20"/>
                <w:szCs w:val="20"/>
              </w:rPr>
              <w:t>modalités et les  conséquences de sa suspension en cas d’amélioration ou d’aggravation de la situation économique de l’entreprise</w:t>
            </w:r>
            <w:r w:rsidRPr="006F3D13">
              <w:rPr>
                <w:rFonts w:ascii="Times New Roman" w:hAnsi="Times New Roman"/>
                <w:sz w:val="20"/>
                <w:szCs w:val="20"/>
              </w:rPr>
              <w:t> ;</w:t>
            </w:r>
          </w:p>
          <w:p w14:paraId="216C95D3" w14:textId="77777777" w:rsidR="00E86127" w:rsidRPr="006F3D13" w:rsidRDefault="00E86127" w:rsidP="00E86127">
            <w:pPr>
              <w:jc w:val="both"/>
              <w:rPr>
                <w:rFonts w:ascii="Times New Roman" w:hAnsi="Times New Roman" w:cs="Times New Roman"/>
                <w:sz w:val="20"/>
                <w:szCs w:val="20"/>
              </w:rPr>
            </w:pPr>
          </w:p>
          <w:p w14:paraId="5DBC870F" w14:textId="77777777" w:rsidR="00E86127" w:rsidRPr="006F3D13" w:rsidRDefault="00E86127" w:rsidP="00E86127">
            <w:pPr>
              <w:pStyle w:val="Paragraphedeliste"/>
              <w:numPr>
                <w:ilvl w:val="0"/>
                <w:numId w:val="28"/>
              </w:numPr>
              <w:jc w:val="both"/>
              <w:rPr>
                <w:rFonts w:ascii="Times New Roman" w:hAnsi="Times New Roman"/>
                <w:sz w:val="20"/>
                <w:szCs w:val="20"/>
              </w:rPr>
            </w:pPr>
            <w:r w:rsidRPr="006F3D13">
              <w:rPr>
                <w:rFonts w:ascii="Times New Roman" w:hAnsi="Times New Roman"/>
                <w:sz w:val="20"/>
                <w:szCs w:val="20"/>
              </w:rPr>
              <w:t xml:space="preserve">l’accord doit aussi prévoir </w:t>
            </w:r>
            <w:r w:rsidRPr="006F3D13">
              <w:rPr>
                <w:rFonts w:ascii="Times New Roman" w:hAnsi="Times New Roman"/>
                <w:b/>
                <w:sz w:val="20"/>
                <w:szCs w:val="20"/>
              </w:rPr>
              <w:t>les modalités d’information du salarié</w:t>
            </w:r>
            <w:r w:rsidRPr="006F3D13">
              <w:rPr>
                <w:rFonts w:ascii="Times New Roman" w:hAnsi="Times New Roman"/>
                <w:sz w:val="20"/>
                <w:szCs w:val="20"/>
              </w:rPr>
              <w:t xml:space="preserve"> sur son « droit d’accepter ou de refuser l’application des stipulations de l’accord à son contrat de travail ». A défaut, cette information est effectuée par l’employeur par LRAR (Lettre recommandée avec accusé de réception) précisant que le salarié dispose d’un délai d’un mois de réflexion, le silence valant acceptation ;</w:t>
            </w:r>
          </w:p>
          <w:p w14:paraId="24962843" w14:textId="77777777" w:rsidR="00E86127" w:rsidRPr="006F3D13" w:rsidRDefault="00E86127" w:rsidP="00E86127">
            <w:pPr>
              <w:jc w:val="both"/>
              <w:rPr>
                <w:rFonts w:ascii="Times New Roman" w:hAnsi="Times New Roman" w:cs="Times New Roman"/>
                <w:sz w:val="20"/>
                <w:szCs w:val="20"/>
              </w:rPr>
            </w:pPr>
          </w:p>
          <w:p w14:paraId="2F9355B4" w14:textId="77777777" w:rsidR="00E86127" w:rsidRPr="006F3D13" w:rsidRDefault="00E86127" w:rsidP="00E86127">
            <w:pPr>
              <w:pStyle w:val="Paragraphedeliste"/>
              <w:numPr>
                <w:ilvl w:val="0"/>
                <w:numId w:val="28"/>
              </w:numPr>
              <w:jc w:val="both"/>
              <w:rPr>
                <w:rFonts w:ascii="Times New Roman" w:hAnsi="Times New Roman"/>
                <w:sz w:val="20"/>
                <w:szCs w:val="20"/>
              </w:rPr>
            </w:pPr>
            <w:r w:rsidRPr="006F3D13">
              <w:rPr>
                <w:rFonts w:ascii="Times New Roman" w:hAnsi="Times New Roman"/>
                <w:sz w:val="20"/>
                <w:szCs w:val="20"/>
              </w:rPr>
              <w:t xml:space="preserve">En cas de refus, </w:t>
            </w:r>
            <w:r w:rsidRPr="006F3D13">
              <w:rPr>
                <w:rFonts w:ascii="Times New Roman" w:hAnsi="Times New Roman"/>
                <w:b/>
                <w:sz w:val="20"/>
                <w:szCs w:val="20"/>
              </w:rPr>
              <w:t>la rupture</w:t>
            </w:r>
            <w:r w:rsidRPr="006F3D13">
              <w:rPr>
                <w:rFonts w:ascii="Times New Roman" w:hAnsi="Times New Roman"/>
                <w:sz w:val="20"/>
                <w:szCs w:val="20"/>
              </w:rPr>
              <w:t xml:space="preserve"> reste un licenciement pour motif économique et « repose sur une cause réelle et sérieuse ». Néanmoins, l’employeur n’est pas tenu aux obligations d’adaptation et de reclassement préalable. Cependant, le salarié bénéficie du congé de reclassement ou du contrat de sécurisation professionnelle selon l’effectif de l’entreprise.</w:t>
            </w:r>
          </w:p>
          <w:p w14:paraId="424B992E" w14:textId="77777777" w:rsidR="00E86127" w:rsidRPr="006F3D13" w:rsidRDefault="00E86127" w:rsidP="00E86127">
            <w:pPr>
              <w:jc w:val="both"/>
              <w:rPr>
                <w:rFonts w:ascii="Times New Roman" w:hAnsi="Times New Roman" w:cs="Times New Roman"/>
                <w:sz w:val="20"/>
                <w:szCs w:val="20"/>
              </w:rPr>
            </w:pPr>
          </w:p>
        </w:tc>
      </w:tr>
      <w:tr w:rsidR="00E86127" w:rsidRPr="006F3D13" w14:paraId="62DE5E12" w14:textId="77777777" w:rsidTr="00E86127">
        <w:trPr>
          <w:trHeight w:val="211"/>
        </w:trPr>
        <w:tc>
          <w:tcPr>
            <w:tcW w:w="1867" w:type="dxa"/>
            <w:shd w:val="clear" w:color="auto" w:fill="D9D9D9"/>
            <w:vAlign w:val="center"/>
          </w:tcPr>
          <w:p w14:paraId="650E4BAB"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Obligation d’emploi de travailleurs handicapés</w:t>
            </w:r>
          </w:p>
          <w:p w14:paraId="7079BF8D"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Art.272</w:t>
            </w:r>
          </w:p>
          <w:p w14:paraId="09B67BA9" w14:textId="77777777" w:rsidR="00E86127" w:rsidRPr="006F3D13" w:rsidRDefault="00E86127" w:rsidP="00E86127">
            <w:pPr>
              <w:jc w:val="center"/>
              <w:rPr>
                <w:rFonts w:ascii="Times New Roman" w:hAnsi="Times New Roman" w:cs="Times New Roman"/>
                <w:b/>
                <w:i/>
                <w:sz w:val="20"/>
                <w:szCs w:val="20"/>
              </w:rPr>
            </w:pPr>
          </w:p>
        </w:tc>
        <w:tc>
          <w:tcPr>
            <w:tcW w:w="8498" w:type="dxa"/>
          </w:tcPr>
          <w:p w14:paraId="38B2CA8D" w14:textId="77777777" w:rsidR="00E86127" w:rsidRPr="006F3D13" w:rsidRDefault="00E86127" w:rsidP="00E86127">
            <w:pPr>
              <w:jc w:val="both"/>
              <w:rPr>
                <w:rFonts w:ascii="Times New Roman" w:hAnsi="Times New Roman" w:cs="Times New Roman"/>
                <w:sz w:val="20"/>
                <w:szCs w:val="20"/>
              </w:rPr>
            </w:pPr>
          </w:p>
          <w:p w14:paraId="3E1159FD"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L’employeur est tenu à une obligation d’emploi de travailleurs handicapés (OETH) soit en embauchant directement des salariés handicapés (à hauteur de 6% de leur effectif pour les entreprises d’au moins 20 salariés) soit de manière indirecte en passant notamment des contrats de fourniture, de sous-traitance ou de prestations de services avec des entreprises adaptées ou des établissements ou services d’aide par le travail (ESAT).</w:t>
            </w:r>
          </w:p>
          <w:p w14:paraId="3AB625CA" w14:textId="77777777" w:rsidR="00E86127" w:rsidRPr="006F3D13" w:rsidRDefault="00E86127" w:rsidP="00E86127">
            <w:pPr>
              <w:jc w:val="both"/>
              <w:rPr>
                <w:rFonts w:ascii="Times New Roman" w:hAnsi="Times New Roman" w:cs="Times New Roman"/>
                <w:sz w:val="20"/>
                <w:szCs w:val="20"/>
              </w:rPr>
            </w:pPr>
          </w:p>
          <w:p w14:paraId="78D478EA"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La loi lui permet dorénavant, de passer également de tels contrats </w:t>
            </w:r>
            <w:r w:rsidRPr="006F3D13">
              <w:rPr>
                <w:rFonts w:ascii="Times New Roman" w:hAnsi="Times New Roman" w:cs="Times New Roman"/>
                <w:b/>
                <w:sz w:val="20"/>
                <w:szCs w:val="20"/>
              </w:rPr>
              <w:t>avec des travailleurs indépendants handicapés</w:t>
            </w:r>
            <w:r w:rsidRPr="006F3D13">
              <w:rPr>
                <w:rFonts w:ascii="Times New Roman" w:hAnsi="Times New Roman" w:cs="Times New Roman"/>
                <w:sz w:val="20"/>
                <w:szCs w:val="20"/>
              </w:rPr>
              <w:t>.</w:t>
            </w:r>
          </w:p>
          <w:p w14:paraId="0A2FB49A" w14:textId="77777777" w:rsidR="00E86127" w:rsidRPr="006F3D13" w:rsidRDefault="00E86127" w:rsidP="00E86127">
            <w:pPr>
              <w:jc w:val="both"/>
              <w:rPr>
                <w:rFonts w:ascii="Times New Roman" w:hAnsi="Times New Roman" w:cs="Times New Roman"/>
                <w:sz w:val="20"/>
                <w:szCs w:val="20"/>
              </w:rPr>
            </w:pPr>
          </w:p>
          <w:p w14:paraId="63303AB4"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La loi prévoit aussi une autre possibilité pour l’employeur de s’acquitter de son OETH : il peut </w:t>
            </w:r>
            <w:r w:rsidRPr="006F3D13">
              <w:rPr>
                <w:rFonts w:ascii="Times New Roman" w:hAnsi="Times New Roman" w:cs="Times New Roman"/>
                <w:b/>
                <w:sz w:val="20"/>
                <w:szCs w:val="20"/>
              </w:rPr>
              <w:t>accueillir des stagiaires handicapés</w:t>
            </w:r>
            <w:r w:rsidRPr="006F3D13">
              <w:rPr>
                <w:rFonts w:ascii="Times New Roman" w:hAnsi="Times New Roman" w:cs="Times New Roman"/>
                <w:sz w:val="20"/>
                <w:szCs w:val="20"/>
              </w:rPr>
              <w:t xml:space="preserve"> lors de périodes de mise en situation en milieu professionnel ou lors de périodes d’observation.</w:t>
            </w:r>
          </w:p>
          <w:p w14:paraId="4C490586" w14:textId="77777777" w:rsidR="00E86127" w:rsidRPr="006F3D13" w:rsidRDefault="00E86127" w:rsidP="00E86127">
            <w:pPr>
              <w:jc w:val="both"/>
              <w:rPr>
                <w:rFonts w:ascii="Times New Roman" w:hAnsi="Times New Roman" w:cs="Times New Roman"/>
                <w:sz w:val="20"/>
                <w:szCs w:val="20"/>
              </w:rPr>
            </w:pPr>
          </w:p>
          <w:p w14:paraId="2865C25E" w14:textId="77777777" w:rsidR="00E86127" w:rsidRPr="006F3D13" w:rsidRDefault="00E86127" w:rsidP="00E86127">
            <w:pPr>
              <w:jc w:val="both"/>
              <w:rPr>
                <w:rFonts w:ascii="Times New Roman" w:hAnsi="Times New Roman" w:cs="Times New Roman"/>
                <w:sz w:val="20"/>
                <w:szCs w:val="20"/>
              </w:rPr>
            </w:pPr>
          </w:p>
        </w:tc>
      </w:tr>
      <w:tr w:rsidR="00E86127" w:rsidRPr="006F3D13" w14:paraId="31BCC8E7" w14:textId="77777777" w:rsidTr="00E86127">
        <w:trPr>
          <w:trHeight w:val="365"/>
        </w:trPr>
        <w:tc>
          <w:tcPr>
            <w:tcW w:w="10365" w:type="dxa"/>
            <w:gridSpan w:val="2"/>
            <w:shd w:val="clear" w:color="auto" w:fill="D9D9D9"/>
            <w:vAlign w:val="center"/>
          </w:tcPr>
          <w:p w14:paraId="07CBD526" w14:textId="77777777" w:rsidR="00E86127" w:rsidRPr="006F3D13" w:rsidRDefault="00E86127" w:rsidP="00E86127">
            <w:pPr>
              <w:jc w:val="center"/>
              <w:rPr>
                <w:rFonts w:ascii="Times New Roman" w:hAnsi="Times New Roman" w:cs="Times New Roman"/>
                <w:sz w:val="20"/>
                <w:szCs w:val="20"/>
              </w:rPr>
            </w:pPr>
            <w:r w:rsidRPr="006F3D13">
              <w:rPr>
                <w:rFonts w:ascii="Times New Roman" w:hAnsi="Times New Roman" w:cs="Times New Roman"/>
                <w:b/>
                <w:i/>
                <w:sz w:val="20"/>
                <w:szCs w:val="20"/>
              </w:rPr>
              <w:t>Institutions représentatives du personnel</w:t>
            </w:r>
          </w:p>
        </w:tc>
      </w:tr>
      <w:tr w:rsidR="00E86127" w:rsidRPr="006F3D13" w14:paraId="372ADA79" w14:textId="77777777" w:rsidTr="00E86127">
        <w:trPr>
          <w:trHeight w:val="838"/>
        </w:trPr>
        <w:tc>
          <w:tcPr>
            <w:tcW w:w="1867" w:type="dxa"/>
            <w:shd w:val="clear" w:color="auto" w:fill="D9D9D9"/>
            <w:vAlign w:val="center"/>
          </w:tcPr>
          <w:p w14:paraId="3274254E" w14:textId="77777777" w:rsidR="00E86127" w:rsidRPr="006F3D13" w:rsidRDefault="00E86127" w:rsidP="00E86127">
            <w:pPr>
              <w:pStyle w:val="Paragraphedeliste"/>
              <w:ind w:left="0"/>
              <w:jc w:val="center"/>
              <w:rPr>
                <w:rFonts w:ascii="Times New Roman" w:hAnsi="Times New Roman"/>
                <w:b/>
                <w:i/>
                <w:sz w:val="20"/>
                <w:szCs w:val="20"/>
              </w:rPr>
            </w:pPr>
            <w:r w:rsidRPr="006F3D13">
              <w:rPr>
                <w:rFonts w:ascii="Times New Roman" w:hAnsi="Times New Roman"/>
                <w:b/>
                <w:i/>
                <w:sz w:val="20"/>
                <w:szCs w:val="20"/>
              </w:rPr>
              <w:t>Sanctions en cas de délit d’entrave Art. 262</w:t>
            </w:r>
          </w:p>
        </w:tc>
        <w:tc>
          <w:tcPr>
            <w:tcW w:w="8498" w:type="dxa"/>
            <w:vAlign w:val="center"/>
          </w:tcPr>
          <w:p w14:paraId="2CC7DD94" w14:textId="77777777" w:rsidR="00E86127" w:rsidRPr="006F3D13" w:rsidRDefault="00E86127" w:rsidP="00E86127">
            <w:pPr>
              <w:jc w:val="both"/>
              <w:rPr>
                <w:rFonts w:ascii="Times New Roman" w:hAnsi="Times New Roman" w:cs="Times New Roman"/>
                <w:sz w:val="20"/>
                <w:szCs w:val="20"/>
              </w:rPr>
            </w:pPr>
          </w:p>
          <w:p w14:paraId="0A8C521B"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La peine d’emprisonnement d’un an maximum est supprimée</w:t>
            </w:r>
            <w:r w:rsidRPr="006F3D13">
              <w:rPr>
                <w:rFonts w:ascii="Times New Roman" w:hAnsi="Times New Roman" w:cs="Times New Roman"/>
                <w:sz w:val="20"/>
                <w:szCs w:val="20"/>
              </w:rPr>
              <w:t xml:space="preserve"> en cas d’entrave </w:t>
            </w:r>
            <w:r w:rsidRPr="006F3D13">
              <w:rPr>
                <w:rFonts w:ascii="Times New Roman" w:hAnsi="Times New Roman" w:cs="Times New Roman"/>
                <w:sz w:val="20"/>
                <w:szCs w:val="20"/>
                <w:u w:val="single"/>
              </w:rPr>
              <w:t>au fonctionnement régulier</w:t>
            </w:r>
            <w:r w:rsidRPr="006F3D13">
              <w:rPr>
                <w:rFonts w:ascii="Times New Roman" w:hAnsi="Times New Roman" w:cs="Times New Roman"/>
                <w:sz w:val="20"/>
                <w:szCs w:val="20"/>
              </w:rPr>
              <w:t xml:space="preserve"> des institutions représentatives du personnel. </w:t>
            </w:r>
          </w:p>
          <w:p w14:paraId="44369965" w14:textId="77777777" w:rsidR="00E86127" w:rsidRPr="006F3D13" w:rsidRDefault="00E86127" w:rsidP="00E86127">
            <w:pPr>
              <w:jc w:val="both"/>
              <w:rPr>
                <w:rFonts w:ascii="Times New Roman" w:hAnsi="Times New Roman" w:cs="Times New Roman"/>
                <w:i/>
                <w:sz w:val="20"/>
                <w:szCs w:val="20"/>
              </w:rPr>
            </w:pPr>
            <w:r w:rsidRPr="006F3D13">
              <w:rPr>
                <w:rFonts w:ascii="Times New Roman" w:hAnsi="Times New Roman" w:cs="Times New Roman"/>
                <w:i/>
                <w:sz w:val="20"/>
                <w:szCs w:val="20"/>
              </w:rPr>
              <w:t>Remarque : cette suppression ne concerne donc pas l’entrave à la constitution des IRP ou à la libre désignation de leurs membres.</w:t>
            </w:r>
          </w:p>
          <w:p w14:paraId="7DA78B62" w14:textId="77777777" w:rsidR="00E86127" w:rsidRPr="006F3D13" w:rsidRDefault="00E86127" w:rsidP="00E86127">
            <w:pPr>
              <w:jc w:val="both"/>
              <w:rPr>
                <w:rFonts w:ascii="Times New Roman" w:hAnsi="Times New Roman" w:cs="Times New Roman"/>
                <w:sz w:val="20"/>
                <w:szCs w:val="20"/>
              </w:rPr>
            </w:pPr>
          </w:p>
          <w:p w14:paraId="1F9B2AAF"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Les amendes maximales encourues sont toutefois doublées</w:t>
            </w:r>
            <w:r w:rsidRPr="006F3D13">
              <w:rPr>
                <w:rFonts w:ascii="Times New Roman" w:hAnsi="Times New Roman" w:cs="Times New Roman"/>
                <w:sz w:val="20"/>
                <w:szCs w:val="20"/>
              </w:rPr>
              <w:t xml:space="preserve"> passant de 3 750 € à 7 500 € (donc de 18 750 € à 37 500 € pour les personnes morales).</w:t>
            </w:r>
          </w:p>
          <w:p w14:paraId="1EC14DA0" w14:textId="77777777" w:rsidR="00E86127" w:rsidRPr="006F3D13" w:rsidRDefault="00E86127" w:rsidP="00E86127">
            <w:pPr>
              <w:jc w:val="both"/>
              <w:rPr>
                <w:rFonts w:ascii="Times New Roman" w:hAnsi="Times New Roman" w:cs="Times New Roman"/>
                <w:i/>
                <w:sz w:val="20"/>
                <w:szCs w:val="20"/>
              </w:rPr>
            </w:pPr>
            <w:r w:rsidRPr="006F3D13">
              <w:rPr>
                <w:rFonts w:ascii="Times New Roman" w:hAnsi="Times New Roman" w:cs="Times New Roman"/>
                <w:i/>
                <w:sz w:val="20"/>
                <w:szCs w:val="20"/>
              </w:rPr>
              <w:t>Remarque : ce doublement concerne tant l’entrave à la constitution que celle au fonctionnement régulier des IRP.</w:t>
            </w:r>
          </w:p>
          <w:p w14:paraId="78CBA2A0" w14:textId="77777777" w:rsidR="00E86127" w:rsidRPr="006F3D13" w:rsidRDefault="00E86127" w:rsidP="00E86127">
            <w:pPr>
              <w:pStyle w:val="Paragraphedeliste"/>
              <w:ind w:left="0"/>
              <w:jc w:val="both"/>
              <w:rPr>
                <w:rFonts w:ascii="Times New Roman" w:eastAsia="Times New Roman" w:hAnsi="Times New Roman"/>
                <w:sz w:val="20"/>
                <w:szCs w:val="20"/>
              </w:rPr>
            </w:pPr>
          </w:p>
        </w:tc>
      </w:tr>
      <w:tr w:rsidR="00E86127" w:rsidRPr="006F3D13" w14:paraId="120D394E" w14:textId="77777777" w:rsidTr="00E86127">
        <w:trPr>
          <w:trHeight w:val="506"/>
        </w:trPr>
        <w:tc>
          <w:tcPr>
            <w:tcW w:w="1867" w:type="dxa"/>
            <w:shd w:val="clear" w:color="auto" w:fill="D9D9D9"/>
            <w:vAlign w:val="center"/>
          </w:tcPr>
          <w:p w14:paraId="020C21A9" w14:textId="77777777" w:rsidR="00E86127" w:rsidRPr="006F3D13" w:rsidRDefault="00E86127" w:rsidP="00E86127">
            <w:pPr>
              <w:jc w:val="center"/>
              <w:rPr>
                <w:rFonts w:ascii="Times New Roman" w:hAnsi="Times New Roman" w:cs="Times New Roman"/>
                <w:b/>
                <w:i/>
                <w:sz w:val="20"/>
                <w:szCs w:val="20"/>
              </w:rPr>
            </w:pPr>
          </w:p>
          <w:p w14:paraId="267411BC"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Processus électoral des I.R.P.</w:t>
            </w:r>
          </w:p>
          <w:p w14:paraId="4DD91BC3"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267 et 269</w:t>
            </w:r>
          </w:p>
          <w:p w14:paraId="1D0AD6BE" w14:textId="77777777" w:rsidR="00E86127" w:rsidRPr="006F3D13" w:rsidRDefault="00E86127" w:rsidP="00E86127">
            <w:pPr>
              <w:jc w:val="center"/>
              <w:rPr>
                <w:rFonts w:ascii="Times New Roman" w:hAnsi="Times New Roman" w:cs="Times New Roman"/>
                <w:b/>
                <w:i/>
                <w:sz w:val="20"/>
                <w:szCs w:val="20"/>
              </w:rPr>
            </w:pPr>
          </w:p>
        </w:tc>
        <w:tc>
          <w:tcPr>
            <w:tcW w:w="8498" w:type="dxa"/>
          </w:tcPr>
          <w:p w14:paraId="43DCF4C4" w14:textId="77777777" w:rsidR="00E86127" w:rsidRPr="006F3D13" w:rsidRDefault="00E86127" w:rsidP="00E86127">
            <w:pPr>
              <w:jc w:val="both"/>
              <w:rPr>
                <w:rFonts w:ascii="Times New Roman" w:hAnsi="Times New Roman" w:cs="Times New Roman"/>
                <w:b/>
                <w:sz w:val="20"/>
                <w:szCs w:val="20"/>
              </w:rPr>
            </w:pPr>
          </w:p>
          <w:p w14:paraId="0EA6D075"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Le juge judiciaire (tribunal d’instance) voit sa compétence étendue à la quasi-totalité du contentieux </w:t>
            </w:r>
            <w:r w:rsidRPr="006F3D13">
              <w:rPr>
                <w:rFonts w:ascii="Times New Roman" w:hAnsi="Times New Roman" w:cs="Times New Roman"/>
                <w:b/>
                <w:sz w:val="20"/>
                <w:szCs w:val="20"/>
              </w:rPr>
              <w:t>préélectoral</w:t>
            </w:r>
            <w:r w:rsidRPr="006F3D13">
              <w:rPr>
                <w:rFonts w:ascii="Times New Roman" w:hAnsi="Times New Roman" w:cs="Times New Roman"/>
                <w:sz w:val="20"/>
                <w:szCs w:val="20"/>
              </w:rPr>
              <w:t xml:space="preserve"> alors que ce contentieux était jusqu’ici du ressort du juge administratif.</w:t>
            </w:r>
          </w:p>
          <w:p w14:paraId="3097D665" w14:textId="77777777" w:rsidR="00E86127" w:rsidRPr="006F3D13" w:rsidRDefault="00E86127" w:rsidP="00E86127">
            <w:pPr>
              <w:jc w:val="both"/>
              <w:rPr>
                <w:rFonts w:ascii="Times New Roman" w:hAnsi="Times New Roman" w:cs="Times New Roman"/>
                <w:i/>
                <w:sz w:val="20"/>
                <w:szCs w:val="20"/>
              </w:rPr>
            </w:pPr>
            <w:r w:rsidRPr="006F3D13">
              <w:rPr>
                <w:rFonts w:ascii="Times New Roman" w:hAnsi="Times New Roman" w:cs="Times New Roman"/>
                <w:i/>
                <w:sz w:val="20"/>
                <w:szCs w:val="20"/>
              </w:rPr>
              <w:t>Remarque : le juge judiciaire reste compétent pour statuer sur le contentieux postélectoral.</w:t>
            </w:r>
          </w:p>
          <w:p w14:paraId="4C08BBE1" w14:textId="77777777" w:rsidR="00E86127" w:rsidRPr="006F3D13" w:rsidRDefault="00E86127" w:rsidP="00E86127">
            <w:pPr>
              <w:jc w:val="both"/>
              <w:rPr>
                <w:rFonts w:ascii="Times New Roman" w:hAnsi="Times New Roman" w:cs="Times New Roman"/>
                <w:sz w:val="20"/>
                <w:szCs w:val="20"/>
              </w:rPr>
            </w:pPr>
          </w:p>
          <w:p w14:paraId="061C82C1"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Après proclamation des résultats, </w:t>
            </w:r>
            <w:r w:rsidRPr="006F3D13">
              <w:rPr>
                <w:rFonts w:ascii="Times New Roman" w:hAnsi="Times New Roman" w:cs="Times New Roman"/>
                <w:b/>
                <w:sz w:val="20"/>
                <w:szCs w:val="20"/>
              </w:rPr>
              <w:t>l’employeur est tenu de transmettre aux organisations syndicales</w:t>
            </w:r>
            <w:r w:rsidRPr="006F3D13">
              <w:rPr>
                <w:rFonts w:ascii="Times New Roman" w:hAnsi="Times New Roman" w:cs="Times New Roman"/>
                <w:sz w:val="20"/>
                <w:szCs w:val="20"/>
              </w:rPr>
              <w:t xml:space="preserve"> qui ont présenté des listes ou négocié le protocole préélectoral, par tout moyen et dans les meilleurs délais, </w:t>
            </w:r>
            <w:r w:rsidRPr="006F3D13">
              <w:rPr>
                <w:rFonts w:ascii="Times New Roman" w:hAnsi="Times New Roman" w:cs="Times New Roman"/>
                <w:b/>
                <w:sz w:val="20"/>
                <w:szCs w:val="20"/>
              </w:rPr>
              <w:t>le procès-verbal des élections</w:t>
            </w:r>
            <w:r w:rsidRPr="006F3D13">
              <w:rPr>
                <w:rFonts w:ascii="Times New Roman" w:hAnsi="Times New Roman" w:cs="Times New Roman"/>
                <w:sz w:val="20"/>
                <w:szCs w:val="20"/>
              </w:rPr>
              <w:t>.</w:t>
            </w:r>
          </w:p>
          <w:p w14:paraId="0ED0DBB1" w14:textId="77777777" w:rsidR="00E86127" w:rsidRPr="006F3D13" w:rsidRDefault="00E86127" w:rsidP="00E86127">
            <w:pPr>
              <w:jc w:val="both"/>
              <w:rPr>
                <w:rFonts w:ascii="Times New Roman" w:hAnsi="Times New Roman" w:cs="Times New Roman"/>
                <w:i/>
                <w:sz w:val="20"/>
                <w:szCs w:val="20"/>
              </w:rPr>
            </w:pPr>
            <w:r w:rsidRPr="006F3D13">
              <w:rPr>
                <w:rFonts w:ascii="Times New Roman" w:hAnsi="Times New Roman" w:cs="Times New Roman"/>
                <w:i/>
                <w:sz w:val="20"/>
                <w:szCs w:val="20"/>
              </w:rPr>
              <w:t>Remarque : cette disposition permettra aux organisations syndicales de vérifier en particulier les calculs de l’audience électorale.</w:t>
            </w:r>
          </w:p>
          <w:p w14:paraId="7D88C3E7" w14:textId="77777777" w:rsidR="00E86127" w:rsidRPr="006F3D13" w:rsidRDefault="00E86127" w:rsidP="00E86127">
            <w:pPr>
              <w:jc w:val="both"/>
              <w:rPr>
                <w:rFonts w:ascii="Times New Roman" w:hAnsi="Times New Roman" w:cs="Times New Roman"/>
                <w:b/>
                <w:sz w:val="20"/>
                <w:szCs w:val="20"/>
              </w:rPr>
            </w:pPr>
          </w:p>
          <w:p w14:paraId="02D07460" w14:textId="77777777" w:rsidR="00E86127" w:rsidRPr="006F3D13" w:rsidRDefault="00E86127" w:rsidP="00E86127">
            <w:pPr>
              <w:jc w:val="both"/>
              <w:rPr>
                <w:rFonts w:ascii="Times New Roman" w:hAnsi="Times New Roman" w:cs="Times New Roman"/>
                <w:b/>
                <w:sz w:val="20"/>
                <w:szCs w:val="20"/>
              </w:rPr>
            </w:pPr>
          </w:p>
        </w:tc>
      </w:tr>
      <w:tr w:rsidR="00E86127" w:rsidRPr="006F3D13" w14:paraId="6D1E772D" w14:textId="77777777" w:rsidTr="00E86127">
        <w:trPr>
          <w:trHeight w:val="404"/>
        </w:trPr>
        <w:tc>
          <w:tcPr>
            <w:tcW w:w="1867" w:type="dxa"/>
            <w:shd w:val="clear" w:color="auto" w:fill="D9D9D9"/>
            <w:vAlign w:val="center"/>
          </w:tcPr>
          <w:p w14:paraId="205C222F" w14:textId="77777777" w:rsidR="00E86127" w:rsidRPr="006F3D13" w:rsidRDefault="00E86127" w:rsidP="00E86127">
            <w:pPr>
              <w:jc w:val="center"/>
              <w:rPr>
                <w:rFonts w:ascii="Times New Roman" w:hAnsi="Times New Roman" w:cs="Times New Roman"/>
                <w:b/>
                <w:i/>
                <w:sz w:val="20"/>
                <w:szCs w:val="20"/>
              </w:rPr>
            </w:pPr>
          </w:p>
          <w:p w14:paraId="09981C13"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Ordre du jour du C.H.S.C.T.</w:t>
            </w:r>
          </w:p>
          <w:p w14:paraId="2B79C4D1"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270</w:t>
            </w:r>
          </w:p>
          <w:p w14:paraId="79805D70" w14:textId="77777777" w:rsidR="00E86127" w:rsidRPr="006F3D13" w:rsidRDefault="00E86127" w:rsidP="00E86127">
            <w:pPr>
              <w:jc w:val="center"/>
              <w:rPr>
                <w:rFonts w:ascii="Times New Roman" w:hAnsi="Times New Roman" w:cs="Times New Roman"/>
                <w:b/>
                <w:i/>
                <w:sz w:val="20"/>
                <w:szCs w:val="20"/>
              </w:rPr>
            </w:pPr>
          </w:p>
        </w:tc>
        <w:tc>
          <w:tcPr>
            <w:tcW w:w="8498" w:type="dxa"/>
          </w:tcPr>
          <w:p w14:paraId="4C8D97E2" w14:textId="77777777" w:rsidR="00E86127" w:rsidRPr="006F3D13" w:rsidRDefault="00E86127" w:rsidP="00E86127">
            <w:pPr>
              <w:jc w:val="both"/>
              <w:rPr>
                <w:rFonts w:ascii="Times New Roman" w:hAnsi="Times New Roman" w:cs="Times New Roman"/>
                <w:sz w:val="20"/>
                <w:szCs w:val="20"/>
              </w:rPr>
            </w:pPr>
          </w:p>
          <w:p w14:paraId="6F089F3A"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L’ordre du jour des réunions du comité d’hygiène, de sécurité et des conditions de travail (CHSCT) est fixé par le président et le secrétaire. En cas de désaccord entre le président et le secrétaire, le TGI est saisi pour établir l’ordre du jour.</w:t>
            </w:r>
          </w:p>
          <w:p w14:paraId="38D16404"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La loi prévoit une dérogation à ce principe </w:t>
            </w:r>
            <w:r w:rsidRPr="006F3D13">
              <w:rPr>
                <w:rFonts w:ascii="Times New Roman" w:hAnsi="Times New Roman" w:cs="Times New Roman"/>
                <w:b/>
                <w:sz w:val="20"/>
                <w:szCs w:val="20"/>
              </w:rPr>
              <w:t>en permettant désormais au président d’inscrire de plein droit à l’ordre du jour du CHSCT, les consultations rendues obligatoires par une disposition législative, réglementaire ou conventionnelle</w:t>
            </w:r>
            <w:r w:rsidRPr="006F3D13">
              <w:rPr>
                <w:rFonts w:ascii="Times New Roman" w:hAnsi="Times New Roman" w:cs="Times New Roman"/>
                <w:sz w:val="20"/>
                <w:szCs w:val="20"/>
              </w:rPr>
              <w:t xml:space="preserve">. </w:t>
            </w:r>
          </w:p>
          <w:p w14:paraId="53F6AF50" w14:textId="77777777" w:rsidR="00E86127" w:rsidRPr="006F3D13" w:rsidRDefault="00E86127" w:rsidP="00E86127">
            <w:pPr>
              <w:jc w:val="both"/>
              <w:rPr>
                <w:rFonts w:ascii="Times New Roman" w:hAnsi="Times New Roman" w:cs="Times New Roman"/>
                <w:i/>
                <w:sz w:val="20"/>
                <w:szCs w:val="20"/>
              </w:rPr>
            </w:pPr>
            <w:r w:rsidRPr="006F3D13">
              <w:rPr>
                <w:rFonts w:ascii="Times New Roman" w:hAnsi="Times New Roman" w:cs="Times New Roman"/>
                <w:i/>
                <w:sz w:val="20"/>
                <w:szCs w:val="20"/>
              </w:rPr>
              <w:t>Remarque : cette dérogation est déjà applicable pour le comité d’entreprise.</w:t>
            </w:r>
          </w:p>
          <w:p w14:paraId="39B0834E" w14:textId="77777777" w:rsidR="00E86127" w:rsidRPr="006F3D13" w:rsidRDefault="00E86127" w:rsidP="00E86127">
            <w:pPr>
              <w:jc w:val="both"/>
              <w:rPr>
                <w:rFonts w:ascii="Times New Roman" w:hAnsi="Times New Roman" w:cs="Times New Roman"/>
                <w:sz w:val="20"/>
                <w:szCs w:val="20"/>
              </w:rPr>
            </w:pPr>
          </w:p>
          <w:p w14:paraId="43AA08C0" w14:textId="77777777" w:rsidR="00E86127" w:rsidRPr="006F3D13" w:rsidRDefault="00E86127" w:rsidP="00E86127">
            <w:pPr>
              <w:jc w:val="both"/>
              <w:rPr>
                <w:rFonts w:ascii="Times New Roman" w:hAnsi="Times New Roman" w:cs="Times New Roman"/>
                <w:sz w:val="20"/>
                <w:szCs w:val="20"/>
              </w:rPr>
            </w:pPr>
          </w:p>
        </w:tc>
      </w:tr>
      <w:tr w:rsidR="00E86127" w:rsidRPr="006F3D13" w14:paraId="60C09CD1" w14:textId="77777777" w:rsidTr="00E86127">
        <w:trPr>
          <w:trHeight w:val="404"/>
        </w:trPr>
        <w:tc>
          <w:tcPr>
            <w:tcW w:w="1867" w:type="dxa"/>
            <w:shd w:val="clear" w:color="auto" w:fill="D9D9D9"/>
            <w:vAlign w:val="center"/>
          </w:tcPr>
          <w:p w14:paraId="44CEF9DA"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Information du CE et BDES</w:t>
            </w:r>
          </w:p>
          <w:p w14:paraId="5353E774"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271</w:t>
            </w:r>
          </w:p>
        </w:tc>
        <w:tc>
          <w:tcPr>
            <w:tcW w:w="8498" w:type="dxa"/>
          </w:tcPr>
          <w:p w14:paraId="54E31D03" w14:textId="77777777" w:rsidR="00E86127" w:rsidRPr="006F3D13" w:rsidRDefault="00E86127" w:rsidP="00E86127">
            <w:pPr>
              <w:jc w:val="both"/>
              <w:rPr>
                <w:rFonts w:ascii="Times New Roman" w:hAnsi="Times New Roman" w:cs="Times New Roman"/>
                <w:sz w:val="20"/>
                <w:szCs w:val="20"/>
              </w:rPr>
            </w:pPr>
          </w:p>
          <w:p w14:paraId="27DCEE0F"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Pour formuler un avis motivé en cas de consultation par l’employeur, le CE doit disposer d’informations précises écrites directement transmises par l’employeur. </w:t>
            </w:r>
          </w:p>
          <w:p w14:paraId="61A5737D"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La loi prévoit désormais </w:t>
            </w:r>
            <w:r w:rsidRPr="006F3D13">
              <w:rPr>
                <w:rFonts w:ascii="Times New Roman" w:hAnsi="Times New Roman" w:cs="Times New Roman"/>
                <w:b/>
                <w:sz w:val="20"/>
                <w:szCs w:val="20"/>
              </w:rPr>
              <w:t>qu’une mise à disposition de la base de données économiques et sociales (BDES) actualisée à ses membres vaut communication des rapports et informations au CE</w:t>
            </w:r>
            <w:r w:rsidRPr="006F3D13">
              <w:rPr>
                <w:rFonts w:ascii="Times New Roman" w:hAnsi="Times New Roman" w:cs="Times New Roman"/>
                <w:sz w:val="20"/>
                <w:szCs w:val="20"/>
              </w:rPr>
              <w:t xml:space="preserve">. </w:t>
            </w:r>
          </w:p>
          <w:p w14:paraId="234C6B89"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Cependant cette possibilité n’existe que pour les consultations récurrentes ; pour les consultations liées à des événements ponctuels, un envoi par écrit reste obligatoire.</w:t>
            </w:r>
          </w:p>
          <w:p w14:paraId="45C63A8A" w14:textId="77777777" w:rsidR="00E86127" w:rsidRPr="006F3D13" w:rsidRDefault="00E86127" w:rsidP="00E86127">
            <w:pPr>
              <w:jc w:val="both"/>
              <w:rPr>
                <w:rFonts w:ascii="Times New Roman" w:hAnsi="Times New Roman" w:cs="Times New Roman"/>
                <w:sz w:val="20"/>
                <w:szCs w:val="20"/>
              </w:rPr>
            </w:pPr>
          </w:p>
        </w:tc>
      </w:tr>
      <w:tr w:rsidR="00E86127" w:rsidRPr="006F3D13" w14:paraId="1AF4FE3A" w14:textId="77777777" w:rsidTr="00E86127">
        <w:trPr>
          <w:trHeight w:val="404"/>
        </w:trPr>
        <w:tc>
          <w:tcPr>
            <w:tcW w:w="10365" w:type="dxa"/>
            <w:gridSpan w:val="2"/>
            <w:shd w:val="clear" w:color="auto" w:fill="D9D9D9"/>
            <w:vAlign w:val="center"/>
          </w:tcPr>
          <w:p w14:paraId="584CF237" w14:textId="77777777" w:rsidR="00E86127" w:rsidRPr="006F3D13" w:rsidRDefault="00E86127" w:rsidP="00E86127">
            <w:pPr>
              <w:jc w:val="center"/>
              <w:rPr>
                <w:rFonts w:ascii="Times New Roman" w:hAnsi="Times New Roman" w:cs="Times New Roman"/>
                <w:b/>
                <w:sz w:val="20"/>
                <w:szCs w:val="20"/>
              </w:rPr>
            </w:pPr>
            <w:r w:rsidRPr="006F3D13">
              <w:rPr>
                <w:rFonts w:ascii="Times New Roman" w:hAnsi="Times New Roman" w:cs="Times New Roman"/>
                <w:b/>
                <w:sz w:val="20"/>
                <w:szCs w:val="20"/>
              </w:rPr>
              <w:t>Contrôle du travail</w:t>
            </w:r>
          </w:p>
        </w:tc>
      </w:tr>
      <w:tr w:rsidR="00E86127" w:rsidRPr="006F3D13" w14:paraId="07D31959" w14:textId="77777777" w:rsidTr="00E86127">
        <w:trPr>
          <w:trHeight w:val="404"/>
        </w:trPr>
        <w:tc>
          <w:tcPr>
            <w:tcW w:w="1867" w:type="dxa"/>
            <w:shd w:val="clear" w:color="auto" w:fill="D9D9D9"/>
            <w:vAlign w:val="center"/>
          </w:tcPr>
          <w:p w14:paraId="43C9AD2B"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Sanctions administratives en cas de travail illégal</w:t>
            </w:r>
          </w:p>
          <w:p w14:paraId="2B052A02"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282</w:t>
            </w:r>
          </w:p>
        </w:tc>
        <w:tc>
          <w:tcPr>
            <w:tcW w:w="8498" w:type="dxa"/>
          </w:tcPr>
          <w:p w14:paraId="00294AF9" w14:textId="77777777" w:rsidR="00E86127" w:rsidRPr="006F3D13" w:rsidRDefault="00E86127" w:rsidP="00E86127">
            <w:pPr>
              <w:jc w:val="both"/>
              <w:rPr>
                <w:rFonts w:ascii="Times New Roman" w:hAnsi="Times New Roman" w:cs="Times New Roman"/>
                <w:sz w:val="20"/>
                <w:szCs w:val="20"/>
              </w:rPr>
            </w:pPr>
          </w:p>
          <w:p w14:paraId="4B2DE76E"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La loi prévoit des mesures destinées à lutter contre le travail illégal concernant les sanctions de fermeture administrative d’un établissement et la confiscation des biens ayant servi à commettre l’infraction :</w:t>
            </w:r>
          </w:p>
          <w:p w14:paraId="3B1450E9" w14:textId="77777777" w:rsidR="00E86127" w:rsidRPr="006F3D13" w:rsidRDefault="00E86127" w:rsidP="00E86127">
            <w:pPr>
              <w:jc w:val="both"/>
              <w:rPr>
                <w:rFonts w:ascii="Times New Roman" w:hAnsi="Times New Roman" w:cs="Times New Roman"/>
                <w:sz w:val="20"/>
                <w:szCs w:val="20"/>
              </w:rPr>
            </w:pPr>
          </w:p>
          <w:p w14:paraId="1570DCBB" w14:textId="77777777" w:rsidR="00E86127" w:rsidRPr="006F3D13" w:rsidRDefault="00E86127" w:rsidP="00E86127">
            <w:pPr>
              <w:pStyle w:val="Paragraphedeliste"/>
              <w:numPr>
                <w:ilvl w:val="0"/>
                <w:numId w:val="29"/>
              </w:numPr>
              <w:jc w:val="both"/>
              <w:rPr>
                <w:rFonts w:ascii="Times New Roman" w:hAnsi="Times New Roman"/>
                <w:sz w:val="20"/>
                <w:szCs w:val="20"/>
              </w:rPr>
            </w:pPr>
            <w:r w:rsidRPr="006F3D13">
              <w:rPr>
                <w:rFonts w:ascii="Times New Roman" w:hAnsi="Times New Roman"/>
                <w:sz w:val="20"/>
                <w:szCs w:val="20"/>
              </w:rPr>
              <w:t xml:space="preserve">les sanctions de fermeture d’établissement prononcées par le préfet peuvent l’être sur la base d’un procès-verbal d’infraction mais aussi </w:t>
            </w:r>
            <w:r w:rsidRPr="006F3D13">
              <w:rPr>
                <w:rFonts w:ascii="Times New Roman" w:hAnsi="Times New Roman"/>
                <w:b/>
                <w:sz w:val="20"/>
                <w:szCs w:val="20"/>
              </w:rPr>
              <w:t>sur la base d’un rapport administratif établi par un agent compétent en matière de lutte contre le travail illégal</w:t>
            </w:r>
            <w:r w:rsidRPr="006F3D13">
              <w:rPr>
                <w:rFonts w:ascii="Times New Roman" w:hAnsi="Times New Roman"/>
                <w:sz w:val="20"/>
                <w:szCs w:val="20"/>
              </w:rPr>
              <w:t> ;</w:t>
            </w:r>
          </w:p>
          <w:p w14:paraId="25D09C7F" w14:textId="77777777" w:rsidR="00E86127" w:rsidRPr="006F3D13" w:rsidRDefault="00E86127" w:rsidP="00E86127">
            <w:pPr>
              <w:pStyle w:val="Paragraphedeliste"/>
              <w:numPr>
                <w:ilvl w:val="0"/>
                <w:numId w:val="29"/>
              </w:numPr>
              <w:jc w:val="both"/>
              <w:rPr>
                <w:rFonts w:ascii="Times New Roman" w:hAnsi="Times New Roman"/>
                <w:sz w:val="20"/>
                <w:szCs w:val="20"/>
              </w:rPr>
            </w:pPr>
            <w:r w:rsidRPr="006F3D13">
              <w:rPr>
                <w:rFonts w:ascii="Times New Roman" w:hAnsi="Times New Roman"/>
                <w:sz w:val="20"/>
                <w:szCs w:val="20"/>
              </w:rPr>
              <w:t>la sanction administrative de fermeture temporaire ne sera levée qu’en cas de relaxe ou de non-lieu au pénal ; elle ne sera plus levée également comme auparavant, en cas de classement sans suite ou d’absence de prononcé par le juge pénal de peine complémentaire de fermeture d’établissement ;</w:t>
            </w:r>
          </w:p>
          <w:p w14:paraId="4F106E35" w14:textId="77777777" w:rsidR="00E86127" w:rsidRPr="006F3D13" w:rsidRDefault="00E86127" w:rsidP="00E86127">
            <w:pPr>
              <w:pStyle w:val="Paragraphedeliste"/>
              <w:numPr>
                <w:ilvl w:val="0"/>
                <w:numId w:val="29"/>
              </w:numPr>
              <w:jc w:val="both"/>
              <w:rPr>
                <w:rFonts w:ascii="Times New Roman" w:hAnsi="Times New Roman"/>
                <w:sz w:val="20"/>
                <w:szCs w:val="20"/>
              </w:rPr>
            </w:pPr>
            <w:r w:rsidRPr="006F3D13">
              <w:rPr>
                <w:rFonts w:ascii="Times New Roman" w:hAnsi="Times New Roman"/>
                <w:sz w:val="20"/>
                <w:szCs w:val="20"/>
              </w:rPr>
              <w:t>si la fermeture administrative est prononcée avant un jugement pénal, sa durée sera imputée sur celle de la peine complémentaire prononcée par le juge pénal ;</w:t>
            </w:r>
          </w:p>
          <w:p w14:paraId="4460B854" w14:textId="77777777" w:rsidR="00E86127" w:rsidRPr="006F3D13" w:rsidRDefault="00E86127" w:rsidP="00E86127">
            <w:pPr>
              <w:pStyle w:val="Paragraphedeliste"/>
              <w:numPr>
                <w:ilvl w:val="0"/>
                <w:numId w:val="29"/>
              </w:numPr>
              <w:jc w:val="both"/>
              <w:rPr>
                <w:rFonts w:ascii="Times New Roman" w:hAnsi="Times New Roman"/>
                <w:sz w:val="20"/>
                <w:szCs w:val="20"/>
              </w:rPr>
            </w:pPr>
            <w:r w:rsidRPr="006F3D13">
              <w:rPr>
                <w:rFonts w:ascii="Times New Roman" w:hAnsi="Times New Roman"/>
                <w:sz w:val="20"/>
                <w:szCs w:val="20"/>
              </w:rPr>
              <w:t>le régime de la peine complémentaire de confiscation des biens ayant servi à commettre l’infraction, prévu par le Code du travail en cas de travail illégal, est aligné sur le régime de droit commun prévu par le Code pénal.</w:t>
            </w:r>
          </w:p>
          <w:p w14:paraId="4D8C3685" w14:textId="77777777" w:rsidR="00E86127" w:rsidRPr="006F3D13" w:rsidRDefault="00E86127" w:rsidP="00E86127">
            <w:pPr>
              <w:pStyle w:val="Paragraphedeliste"/>
              <w:jc w:val="both"/>
              <w:rPr>
                <w:rFonts w:ascii="Times New Roman" w:hAnsi="Times New Roman"/>
                <w:sz w:val="20"/>
                <w:szCs w:val="20"/>
              </w:rPr>
            </w:pPr>
          </w:p>
          <w:p w14:paraId="17147B83" w14:textId="77777777" w:rsidR="00E86127" w:rsidRPr="006F3D13" w:rsidRDefault="00E86127" w:rsidP="00E86127">
            <w:pPr>
              <w:pStyle w:val="Paragraphedeliste"/>
              <w:jc w:val="both"/>
              <w:rPr>
                <w:rFonts w:ascii="Times New Roman" w:hAnsi="Times New Roman"/>
                <w:sz w:val="20"/>
                <w:szCs w:val="20"/>
              </w:rPr>
            </w:pPr>
          </w:p>
        </w:tc>
      </w:tr>
      <w:tr w:rsidR="00E86127" w:rsidRPr="006F3D13" w14:paraId="52BCCFA3" w14:textId="77777777" w:rsidTr="00E86127">
        <w:trPr>
          <w:trHeight w:val="404"/>
        </w:trPr>
        <w:tc>
          <w:tcPr>
            <w:tcW w:w="1867" w:type="dxa"/>
            <w:shd w:val="clear" w:color="auto" w:fill="D9D9D9"/>
            <w:vAlign w:val="center"/>
          </w:tcPr>
          <w:p w14:paraId="48802D1E" w14:textId="77777777" w:rsidR="00E86127" w:rsidRPr="006F3D13" w:rsidRDefault="00E86127" w:rsidP="00E86127">
            <w:pPr>
              <w:jc w:val="center"/>
              <w:rPr>
                <w:rFonts w:ascii="Times New Roman" w:hAnsi="Times New Roman" w:cs="Times New Roman"/>
                <w:b/>
                <w:i/>
                <w:sz w:val="20"/>
                <w:szCs w:val="20"/>
              </w:rPr>
            </w:pPr>
          </w:p>
          <w:p w14:paraId="784FC42B"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Détachement en France de salariés par des entreprises établies à l’étranger</w:t>
            </w:r>
          </w:p>
          <w:p w14:paraId="27259185"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Art.279 à 283</w:t>
            </w:r>
          </w:p>
          <w:p w14:paraId="674C645F" w14:textId="77777777" w:rsidR="00E86127" w:rsidRPr="006F3D13" w:rsidRDefault="00E86127" w:rsidP="00E86127">
            <w:pPr>
              <w:jc w:val="center"/>
              <w:rPr>
                <w:rFonts w:ascii="Times New Roman" w:hAnsi="Times New Roman" w:cs="Times New Roman"/>
                <w:b/>
                <w:i/>
                <w:sz w:val="20"/>
                <w:szCs w:val="20"/>
              </w:rPr>
            </w:pPr>
          </w:p>
        </w:tc>
        <w:tc>
          <w:tcPr>
            <w:tcW w:w="8498" w:type="dxa"/>
          </w:tcPr>
          <w:p w14:paraId="78B36E2B" w14:textId="77777777" w:rsidR="00E86127" w:rsidRPr="006F3D13" w:rsidRDefault="00E86127" w:rsidP="00E86127">
            <w:pPr>
              <w:jc w:val="both"/>
              <w:rPr>
                <w:rFonts w:ascii="Times New Roman" w:hAnsi="Times New Roman" w:cs="Times New Roman"/>
                <w:sz w:val="20"/>
                <w:szCs w:val="20"/>
              </w:rPr>
            </w:pPr>
          </w:p>
          <w:p w14:paraId="169669C6"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Tout employeur établi à l’étranger et souhaitant détacher des salariés en France est tenu d’adresser une </w:t>
            </w:r>
            <w:r w:rsidRPr="006F3D13">
              <w:rPr>
                <w:rFonts w:ascii="Times New Roman" w:hAnsi="Times New Roman" w:cs="Times New Roman"/>
                <w:b/>
                <w:sz w:val="20"/>
                <w:szCs w:val="20"/>
              </w:rPr>
              <w:t>déclaration préalable à l’inspection du travail</w:t>
            </w:r>
            <w:r w:rsidRPr="006F3D13">
              <w:rPr>
                <w:rFonts w:ascii="Times New Roman" w:hAnsi="Times New Roman" w:cs="Times New Roman"/>
                <w:sz w:val="20"/>
                <w:szCs w:val="20"/>
              </w:rPr>
              <w:t xml:space="preserve"> du lieu où débute la prestation, et de désigner un représentant en France. </w:t>
            </w:r>
          </w:p>
          <w:p w14:paraId="2364980A" w14:textId="77777777" w:rsidR="00E86127" w:rsidRPr="006F3D13" w:rsidRDefault="00E86127" w:rsidP="00E86127">
            <w:pPr>
              <w:jc w:val="both"/>
              <w:rPr>
                <w:rFonts w:ascii="Times New Roman" w:hAnsi="Times New Roman" w:cs="Times New Roman"/>
                <w:sz w:val="20"/>
                <w:szCs w:val="20"/>
              </w:rPr>
            </w:pPr>
          </w:p>
          <w:p w14:paraId="65297991"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La loi renforce le contrôle du prestataire établi à l’étranger. Il est tenu de présenter à l’inspection du travail, sur le lieu de réalisation de la prestation de services </w:t>
            </w:r>
            <w:r w:rsidRPr="006F3D13">
              <w:rPr>
                <w:rFonts w:ascii="Times New Roman" w:hAnsi="Times New Roman" w:cs="Times New Roman"/>
                <w:b/>
                <w:sz w:val="20"/>
                <w:szCs w:val="20"/>
              </w:rPr>
              <w:t xml:space="preserve">des documents traduits en </w:t>
            </w:r>
            <w:proofErr w:type="gramStart"/>
            <w:r w:rsidRPr="006F3D13">
              <w:rPr>
                <w:rFonts w:ascii="Times New Roman" w:hAnsi="Times New Roman" w:cs="Times New Roman"/>
                <w:b/>
                <w:sz w:val="20"/>
                <w:szCs w:val="20"/>
              </w:rPr>
              <w:t>langue française</w:t>
            </w:r>
            <w:r w:rsidRPr="006F3D13">
              <w:rPr>
                <w:rFonts w:ascii="Times New Roman" w:hAnsi="Times New Roman" w:cs="Times New Roman"/>
                <w:sz w:val="20"/>
                <w:szCs w:val="20"/>
              </w:rPr>
              <w:t xml:space="preserve"> destinés</w:t>
            </w:r>
            <w:proofErr w:type="gramEnd"/>
            <w:r w:rsidRPr="006F3D13">
              <w:rPr>
                <w:rFonts w:ascii="Times New Roman" w:hAnsi="Times New Roman" w:cs="Times New Roman"/>
                <w:sz w:val="20"/>
                <w:szCs w:val="20"/>
              </w:rPr>
              <w:t xml:space="preserve"> à vérifier le respect de l’application du Code du travail aux salariés détachés.</w:t>
            </w:r>
          </w:p>
          <w:p w14:paraId="0329A9E3" w14:textId="77777777" w:rsidR="00E86127" w:rsidRPr="006F3D13" w:rsidRDefault="00E86127" w:rsidP="00E86127">
            <w:pPr>
              <w:jc w:val="both"/>
              <w:rPr>
                <w:rFonts w:ascii="Times New Roman" w:hAnsi="Times New Roman" w:cs="Times New Roman"/>
                <w:sz w:val="20"/>
                <w:szCs w:val="20"/>
              </w:rPr>
            </w:pPr>
          </w:p>
          <w:p w14:paraId="706726C1" w14:textId="77777777" w:rsidR="00E86127" w:rsidRPr="006F3D13" w:rsidRDefault="00E86127" w:rsidP="00E86127">
            <w:pPr>
              <w:pStyle w:val="Commentaire"/>
              <w:jc w:val="both"/>
            </w:pPr>
            <w:r w:rsidRPr="006F3D13">
              <w:t xml:space="preserve">Les employeurs et entreprise de travail temporaire établis à l’étranger devront transmettre une </w:t>
            </w:r>
            <w:r w:rsidRPr="006F3D13">
              <w:rPr>
                <w:b/>
              </w:rPr>
              <w:t>déclaration de détachement</w:t>
            </w:r>
            <w:r w:rsidRPr="006F3D13">
              <w:t xml:space="preserve"> préalable de salariés sur le territoire national </w:t>
            </w:r>
            <w:r w:rsidRPr="006F3D13">
              <w:rPr>
                <w:b/>
              </w:rPr>
              <w:t>par voie dématérialisée</w:t>
            </w:r>
            <w:r w:rsidRPr="006F3D13">
              <w:t xml:space="preserve"> (Décret à paraitre après avis de la </w:t>
            </w:r>
            <w:r w:rsidRPr="006F3D13">
              <w:rPr>
                <w:i/>
              </w:rPr>
              <w:t>Commission nationale de l’informatique et des libertés (CNIL)</w:t>
            </w:r>
            <w:r w:rsidRPr="006F3D13">
              <w:t>).</w:t>
            </w:r>
          </w:p>
          <w:p w14:paraId="4046AA49" w14:textId="77777777" w:rsidR="00E86127" w:rsidRPr="006F3D13" w:rsidRDefault="00E86127" w:rsidP="00E86127">
            <w:pPr>
              <w:jc w:val="both"/>
              <w:rPr>
                <w:rFonts w:ascii="Times New Roman" w:hAnsi="Times New Roman" w:cs="Times New Roman"/>
                <w:sz w:val="20"/>
                <w:szCs w:val="20"/>
              </w:rPr>
            </w:pPr>
          </w:p>
          <w:p w14:paraId="71FF79C6"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En cas de sous-traitance</w:t>
            </w:r>
            <w:r w:rsidRPr="006F3D13">
              <w:rPr>
                <w:rFonts w:ascii="Times New Roman" w:hAnsi="Times New Roman" w:cs="Times New Roman"/>
                <w:sz w:val="20"/>
                <w:szCs w:val="20"/>
              </w:rPr>
              <w:t xml:space="preserve">, le donneur d’ordre ou le maître d’ouvrage doivent impérativement vérifier, avant le début du détachement, que le prestataire de services s’est bien acquitté de ses obligations de déclaration et de désignation d’un représentant. Ils doivent demander à leur cocontractant une copie, preuve de ces démarches. La loi prévoit </w:t>
            </w:r>
            <w:r w:rsidRPr="006F3D13">
              <w:rPr>
                <w:rFonts w:ascii="Times New Roman" w:hAnsi="Times New Roman" w:cs="Times New Roman"/>
                <w:b/>
                <w:sz w:val="20"/>
                <w:szCs w:val="20"/>
              </w:rPr>
              <w:t>qu’en l’absence de réception de cette copie dans les 48 h suivant le début du détachement</w:t>
            </w:r>
            <w:r w:rsidRPr="006F3D13">
              <w:rPr>
                <w:rFonts w:ascii="Times New Roman" w:hAnsi="Times New Roman" w:cs="Times New Roman"/>
                <w:sz w:val="20"/>
                <w:szCs w:val="20"/>
              </w:rPr>
              <w:t xml:space="preserve">, </w:t>
            </w:r>
            <w:r w:rsidRPr="006F3D13">
              <w:rPr>
                <w:rFonts w:ascii="Times New Roman" w:hAnsi="Times New Roman" w:cs="Times New Roman"/>
                <w:b/>
                <w:sz w:val="20"/>
                <w:szCs w:val="20"/>
              </w:rPr>
              <w:t>c’est au donneur d’ordre ou au maître d’ouvrage qu’il incombe de procéder à cette déclaration</w:t>
            </w:r>
            <w:r w:rsidRPr="006F3D13">
              <w:rPr>
                <w:rFonts w:ascii="Times New Roman" w:hAnsi="Times New Roman" w:cs="Times New Roman"/>
                <w:sz w:val="20"/>
                <w:szCs w:val="20"/>
              </w:rPr>
              <w:t xml:space="preserve"> à l’inspecteur du travail.</w:t>
            </w:r>
          </w:p>
          <w:p w14:paraId="70EF972A" w14:textId="77777777" w:rsidR="00E86127" w:rsidRPr="006F3D13" w:rsidRDefault="00E86127" w:rsidP="00E86127">
            <w:pPr>
              <w:jc w:val="both"/>
              <w:rPr>
                <w:rFonts w:ascii="Times New Roman" w:hAnsi="Times New Roman" w:cs="Times New Roman"/>
                <w:sz w:val="20"/>
                <w:szCs w:val="20"/>
              </w:rPr>
            </w:pPr>
          </w:p>
          <w:p w14:paraId="32871860"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En cas de non-respect de cette obligation de déclaration préalable à l’inspecteur du travail, le montant de l’amende administrative est de 2 000 € par </w:t>
            </w:r>
            <w:proofErr w:type="gramStart"/>
            <w:r w:rsidRPr="006F3D13">
              <w:rPr>
                <w:rFonts w:ascii="Times New Roman" w:hAnsi="Times New Roman" w:cs="Times New Roman"/>
                <w:sz w:val="20"/>
                <w:szCs w:val="20"/>
              </w:rPr>
              <w:t>salarié</w:t>
            </w:r>
            <w:proofErr w:type="gramEnd"/>
            <w:r w:rsidRPr="006F3D13">
              <w:rPr>
                <w:rFonts w:ascii="Times New Roman" w:hAnsi="Times New Roman" w:cs="Times New Roman"/>
                <w:sz w:val="20"/>
                <w:szCs w:val="20"/>
              </w:rPr>
              <w:t xml:space="preserve"> (4 000 € en cas de récidive). Mais la loi augmente considérablement le </w:t>
            </w:r>
            <w:r w:rsidRPr="006F3D13">
              <w:rPr>
                <w:rFonts w:ascii="Times New Roman" w:hAnsi="Times New Roman" w:cs="Times New Roman"/>
                <w:b/>
                <w:sz w:val="20"/>
                <w:szCs w:val="20"/>
              </w:rPr>
              <w:t>plafond qui passe de 10 000 € à 500 000 €.</w:t>
            </w:r>
          </w:p>
          <w:p w14:paraId="03BEE6EE" w14:textId="77777777" w:rsidR="00E86127" w:rsidRPr="006F3D13" w:rsidRDefault="00E86127" w:rsidP="00E86127">
            <w:pPr>
              <w:jc w:val="both"/>
              <w:rPr>
                <w:rFonts w:ascii="Times New Roman" w:hAnsi="Times New Roman" w:cs="Times New Roman"/>
                <w:sz w:val="20"/>
                <w:szCs w:val="20"/>
              </w:rPr>
            </w:pPr>
          </w:p>
          <w:p w14:paraId="4DADF9F3"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Lorsque le prestataire de services établi hors de France manque à des règles essentielles du droit du travail, l’inspecteur du travail qui constate ces manquements, met en demeure le prestataire d’y mettre fin. </w:t>
            </w:r>
          </w:p>
          <w:p w14:paraId="265AAFAD" w14:textId="77777777" w:rsidR="00E86127" w:rsidRPr="006F3D13" w:rsidRDefault="00E86127" w:rsidP="00E86127">
            <w:pPr>
              <w:jc w:val="both"/>
              <w:rPr>
                <w:rFonts w:ascii="Times New Roman" w:hAnsi="Times New Roman" w:cs="Times New Roman"/>
                <w:i/>
                <w:sz w:val="20"/>
                <w:szCs w:val="20"/>
              </w:rPr>
            </w:pPr>
            <w:r w:rsidRPr="006F3D13">
              <w:rPr>
                <w:rFonts w:ascii="Times New Roman" w:hAnsi="Times New Roman" w:cs="Times New Roman"/>
                <w:sz w:val="20"/>
                <w:szCs w:val="20"/>
              </w:rPr>
              <w:t xml:space="preserve">A défaut de régularisation dans un délai fixé par décret, la loi permet à la DIRECCTE d’ordonner, par décision motivée, </w:t>
            </w:r>
            <w:r w:rsidRPr="006F3D13">
              <w:rPr>
                <w:rFonts w:ascii="Times New Roman" w:hAnsi="Times New Roman" w:cs="Times New Roman"/>
                <w:b/>
                <w:sz w:val="20"/>
                <w:szCs w:val="20"/>
              </w:rPr>
              <w:t>la suspension temporaire (1 mois maximum) de l’activité du prestataire.</w:t>
            </w:r>
            <w:r w:rsidRPr="006F3D13">
              <w:rPr>
                <w:rFonts w:ascii="Times New Roman" w:hAnsi="Times New Roman" w:cs="Times New Roman"/>
                <w:sz w:val="20"/>
                <w:szCs w:val="20"/>
              </w:rPr>
              <w:t xml:space="preserve"> Le non-respect de cette décision de suspension est puni d’une amende administrative maximale de 10 000 € par salarié concerné par le manquement. </w:t>
            </w:r>
            <w:r w:rsidRPr="006F3D13">
              <w:rPr>
                <w:rFonts w:ascii="Times New Roman" w:hAnsi="Times New Roman" w:cs="Times New Roman"/>
                <w:i/>
                <w:sz w:val="20"/>
                <w:szCs w:val="20"/>
              </w:rPr>
              <w:t>(Décret à paraître)</w:t>
            </w:r>
          </w:p>
          <w:p w14:paraId="001255DF" w14:textId="77777777" w:rsidR="00E86127" w:rsidRPr="006F3D13" w:rsidRDefault="00E86127" w:rsidP="00E86127">
            <w:pPr>
              <w:jc w:val="both"/>
              <w:rPr>
                <w:rFonts w:ascii="Times New Roman" w:hAnsi="Times New Roman" w:cs="Times New Roman"/>
                <w:sz w:val="20"/>
                <w:szCs w:val="20"/>
              </w:rPr>
            </w:pPr>
          </w:p>
          <w:p w14:paraId="5A74ED34" w14:textId="77777777" w:rsidR="00E86127" w:rsidRPr="006F3D13" w:rsidRDefault="00E86127" w:rsidP="00E86127">
            <w:pPr>
              <w:jc w:val="both"/>
              <w:rPr>
                <w:rFonts w:ascii="Times New Roman" w:hAnsi="Times New Roman" w:cs="Times New Roman"/>
                <w:sz w:val="20"/>
                <w:szCs w:val="20"/>
              </w:rPr>
            </w:pPr>
          </w:p>
        </w:tc>
      </w:tr>
      <w:tr w:rsidR="00E86127" w:rsidRPr="006F3D13" w14:paraId="5F61149A" w14:textId="77777777" w:rsidTr="00E86127">
        <w:trPr>
          <w:trHeight w:val="404"/>
        </w:trPr>
        <w:tc>
          <w:tcPr>
            <w:tcW w:w="1867" w:type="dxa"/>
            <w:shd w:val="clear" w:color="auto" w:fill="D9D9D9"/>
            <w:vAlign w:val="center"/>
          </w:tcPr>
          <w:p w14:paraId="30768F56" w14:textId="77777777" w:rsidR="00E86127" w:rsidRPr="006F3D13" w:rsidRDefault="00E86127" w:rsidP="00E86127">
            <w:pPr>
              <w:rPr>
                <w:rFonts w:ascii="Times New Roman" w:hAnsi="Times New Roman" w:cs="Times New Roman"/>
                <w:b/>
                <w:i/>
                <w:sz w:val="20"/>
                <w:szCs w:val="20"/>
              </w:rPr>
            </w:pPr>
            <w:r w:rsidRPr="006F3D13">
              <w:rPr>
                <w:rFonts w:ascii="Times New Roman" w:hAnsi="Times New Roman" w:cs="Times New Roman"/>
                <w:b/>
                <w:i/>
                <w:sz w:val="20"/>
                <w:szCs w:val="20"/>
              </w:rPr>
              <w:t>Généralisation de la carte d’identité professionnelle dans le BTP</w:t>
            </w:r>
          </w:p>
          <w:p w14:paraId="4F659807"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283</w:t>
            </w:r>
          </w:p>
        </w:tc>
        <w:tc>
          <w:tcPr>
            <w:tcW w:w="8498" w:type="dxa"/>
          </w:tcPr>
          <w:p w14:paraId="078630D1" w14:textId="77777777" w:rsidR="00E86127" w:rsidRPr="006F3D13" w:rsidRDefault="00E86127" w:rsidP="00E86127">
            <w:pPr>
              <w:jc w:val="both"/>
              <w:rPr>
                <w:rFonts w:ascii="Times New Roman" w:hAnsi="Times New Roman" w:cs="Times New Roman"/>
                <w:sz w:val="20"/>
                <w:szCs w:val="20"/>
              </w:rPr>
            </w:pPr>
          </w:p>
          <w:p w14:paraId="420B8776"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La carte d’identification professionnelle dans le BTP existe déjà ; elle est gérée par les caisses de congés intempéries du BTP.</w:t>
            </w:r>
          </w:p>
          <w:p w14:paraId="4F5882EC"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La nouveauté de la loi </w:t>
            </w:r>
            <w:r w:rsidRPr="006F3D13">
              <w:rPr>
                <w:rFonts w:ascii="Times New Roman" w:hAnsi="Times New Roman" w:cs="Times New Roman"/>
                <w:b/>
                <w:sz w:val="20"/>
                <w:szCs w:val="20"/>
              </w:rPr>
              <w:t>est de la rendre obligatoire et de l’étendre aux salariés intérimaires et détachés</w:t>
            </w:r>
            <w:r w:rsidRPr="006F3D13">
              <w:rPr>
                <w:rFonts w:ascii="Times New Roman" w:hAnsi="Times New Roman" w:cs="Times New Roman"/>
                <w:sz w:val="20"/>
                <w:szCs w:val="20"/>
              </w:rPr>
              <w:t xml:space="preserve">. </w:t>
            </w:r>
          </w:p>
          <w:p w14:paraId="11A37566"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i/>
                <w:sz w:val="20"/>
                <w:szCs w:val="20"/>
              </w:rPr>
              <w:t xml:space="preserve">L’objectif est donc de lutter contre des distorsions de concurrence entre entreprises et notamment contre la concurrence des entreprises établies hors de France. </w:t>
            </w:r>
          </w:p>
          <w:p w14:paraId="46DB7F7A" w14:textId="77777777" w:rsidR="00E86127" w:rsidRPr="006F3D13" w:rsidRDefault="00E86127" w:rsidP="00E86127">
            <w:pPr>
              <w:jc w:val="both"/>
              <w:rPr>
                <w:rFonts w:ascii="Times New Roman" w:hAnsi="Times New Roman" w:cs="Times New Roman"/>
                <w:i/>
                <w:sz w:val="20"/>
                <w:szCs w:val="20"/>
              </w:rPr>
            </w:pPr>
            <w:r w:rsidRPr="006F3D13">
              <w:rPr>
                <w:rFonts w:ascii="Times New Roman" w:hAnsi="Times New Roman" w:cs="Times New Roman"/>
                <w:i/>
                <w:sz w:val="20"/>
                <w:szCs w:val="20"/>
              </w:rPr>
              <w:t>(Décrets à paraître)</w:t>
            </w:r>
          </w:p>
          <w:p w14:paraId="6DB658B7" w14:textId="77777777" w:rsidR="00E86127" w:rsidRPr="006F3D13" w:rsidRDefault="00E86127" w:rsidP="00E86127">
            <w:pPr>
              <w:jc w:val="both"/>
              <w:rPr>
                <w:rFonts w:ascii="Times New Roman" w:hAnsi="Times New Roman" w:cs="Times New Roman"/>
                <w:i/>
                <w:sz w:val="20"/>
                <w:szCs w:val="20"/>
              </w:rPr>
            </w:pPr>
          </w:p>
          <w:p w14:paraId="077645D1" w14:textId="77777777" w:rsidR="00E86127" w:rsidRPr="006F3D13" w:rsidRDefault="00E86127" w:rsidP="00E86127">
            <w:pPr>
              <w:jc w:val="both"/>
              <w:rPr>
                <w:rFonts w:ascii="Times New Roman" w:hAnsi="Times New Roman" w:cs="Times New Roman"/>
                <w:i/>
                <w:sz w:val="20"/>
                <w:szCs w:val="20"/>
              </w:rPr>
            </w:pPr>
          </w:p>
        </w:tc>
      </w:tr>
      <w:tr w:rsidR="00E86127" w:rsidRPr="006F3D13" w14:paraId="08509EC0" w14:textId="77777777" w:rsidTr="00E86127">
        <w:trPr>
          <w:trHeight w:val="404"/>
        </w:trPr>
        <w:tc>
          <w:tcPr>
            <w:tcW w:w="10365" w:type="dxa"/>
            <w:gridSpan w:val="2"/>
            <w:shd w:val="clear" w:color="auto" w:fill="D9D9D9"/>
            <w:vAlign w:val="center"/>
          </w:tcPr>
          <w:p w14:paraId="2A604232" w14:textId="77777777" w:rsidR="00E86127" w:rsidRPr="006F3D13" w:rsidRDefault="00E86127" w:rsidP="00E86127">
            <w:pPr>
              <w:jc w:val="center"/>
              <w:rPr>
                <w:rFonts w:ascii="Times New Roman" w:hAnsi="Times New Roman" w:cs="Times New Roman"/>
                <w:b/>
                <w:sz w:val="20"/>
                <w:szCs w:val="20"/>
              </w:rPr>
            </w:pPr>
            <w:r w:rsidRPr="006F3D13">
              <w:rPr>
                <w:rFonts w:ascii="Times New Roman" w:hAnsi="Times New Roman" w:cs="Times New Roman"/>
                <w:b/>
                <w:sz w:val="20"/>
                <w:szCs w:val="20"/>
              </w:rPr>
              <w:t>Congé examen pour les étudiants salariés</w:t>
            </w:r>
          </w:p>
          <w:p w14:paraId="49D8415E" w14:textId="77777777" w:rsidR="00E86127" w:rsidRPr="006F3D13" w:rsidRDefault="00E86127" w:rsidP="00E86127">
            <w:pPr>
              <w:jc w:val="both"/>
              <w:rPr>
                <w:rFonts w:ascii="Times New Roman" w:hAnsi="Times New Roman" w:cs="Times New Roman"/>
                <w:color w:val="000000"/>
                <w:sz w:val="20"/>
                <w:szCs w:val="20"/>
                <w:shd w:val="clear" w:color="auto" w:fill="FFFFFF"/>
              </w:rPr>
            </w:pPr>
          </w:p>
        </w:tc>
      </w:tr>
      <w:tr w:rsidR="00E86127" w:rsidRPr="006F3D13" w14:paraId="3BE5418F" w14:textId="77777777" w:rsidTr="00E86127">
        <w:trPr>
          <w:trHeight w:val="404"/>
        </w:trPr>
        <w:tc>
          <w:tcPr>
            <w:tcW w:w="1867" w:type="dxa"/>
            <w:shd w:val="clear" w:color="auto" w:fill="D9D9D9"/>
            <w:vAlign w:val="center"/>
          </w:tcPr>
          <w:p w14:paraId="17E6D8EF"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Congé examen pour les étudiants salariés</w:t>
            </w:r>
          </w:p>
          <w:p w14:paraId="0E1D109C"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296</w:t>
            </w:r>
          </w:p>
        </w:tc>
        <w:tc>
          <w:tcPr>
            <w:tcW w:w="8498" w:type="dxa"/>
          </w:tcPr>
          <w:p w14:paraId="0C12E49A" w14:textId="77777777" w:rsidR="00E86127" w:rsidRPr="006F3D13" w:rsidRDefault="00E86127" w:rsidP="00E86127">
            <w:pPr>
              <w:jc w:val="both"/>
              <w:rPr>
                <w:rFonts w:ascii="Times New Roman" w:hAnsi="Times New Roman" w:cs="Times New Roman"/>
                <w:color w:val="000000"/>
                <w:sz w:val="20"/>
                <w:szCs w:val="20"/>
                <w:shd w:val="clear" w:color="auto" w:fill="FFFFFF"/>
              </w:rPr>
            </w:pPr>
          </w:p>
          <w:p w14:paraId="4BD896B3" w14:textId="77777777" w:rsidR="00E86127" w:rsidRPr="006F3D13" w:rsidRDefault="00E86127" w:rsidP="00E86127">
            <w:pPr>
              <w:jc w:val="both"/>
              <w:rPr>
                <w:rFonts w:ascii="Times New Roman" w:hAnsi="Times New Roman" w:cs="Times New Roman"/>
                <w:color w:val="000000"/>
                <w:sz w:val="20"/>
                <w:szCs w:val="20"/>
                <w:shd w:val="clear" w:color="auto" w:fill="FFFFFF"/>
              </w:rPr>
            </w:pPr>
            <w:r w:rsidRPr="006F3D13">
              <w:rPr>
                <w:rFonts w:ascii="Times New Roman" w:hAnsi="Times New Roman" w:cs="Times New Roman"/>
                <w:color w:val="000000"/>
                <w:sz w:val="20"/>
                <w:szCs w:val="20"/>
                <w:shd w:val="clear" w:color="auto" w:fill="FFFFFF"/>
              </w:rPr>
              <w:t xml:space="preserve">Pour la préparation d’un examen, un étudiant justifiant d’une inscription valide et en cours au sein d’un établissement préparant à l’obtention d’un diplôme d’enseignement supérieur a droit à un </w:t>
            </w:r>
            <w:r w:rsidRPr="006F3D13">
              <w:rPr>
                <w:rFonts w:ascii="Times New Roman" w:hAnsi="Times New Roman" w:cs="Times New Roman"/>
                <w:b/>
                <w:color w:val="000000"/>
                <w:sz w:val="20"/>
                <w:szCs w:val="20"/>
                <w:shd w:val="clear" w:color="auto" w:fill="FFFFFF"/>
              </w:rPr>
              <w:t>congé supplémentaire non rémunéré de 5 jours ouvrables par tranche de 60 jours</w:t>
            </w:r>
            <w:r w:rsidRPr="006F3D13">
              <w:rPr>
                <w:rFonts w:ascii="Times New Roman" w:hAnsi="Times New Roman" w:cs="Times New Roman"/>
                <w:color w:val="000000"/>
                <w:sz w:val="20"/>
                <w:szCs w:val="20"/>
                <w:shd w:val="clear" w:color="auto" w:fill="FFFFFF"/>
              </w:rPr>
              <w:t xml:space="preserve"> </w:t>
            </w:r>
            <w:r w:rsidRPr="006F3D13">
              <w:rPr>
                <w:rFonts w:ascii="Times New Roman" w:hAnsi="Times New Roman" w:cs="Times New Roman"/>
                <w:b/>
                <w:color w:val="000000"/>
                <w:sz w:val="20"/>
                <w:szCs w:val="20"/>
                <w:shd w:val="clear" w:color="auto" w:fill="FFFFFF"/>
              </w:rPr>
              <w:t>ouvrables</w:t>
            </w:r>
            <w:r w:rsidRPr="006F3D13">
              <w:rPr>
                <w:rFonts w:ascii="Times New Roman" w:hAnsi="Times New Roman" w:cs="Times New Roman"/>
                <w:color w:val="000000"/>
                <w:sz w:val="20"/>
                <w:szCs w:val="20"/>
                <w:shd w:val="clear" w:color="auto" w:fill="FFFFFF"/>
              </w:rPr>
              <w:t xml:space="preserve"> travaillés prévus par son contrat de travail. Ce congé est pris dans le mois qui précède l’examen.</w:t>
            </w:r>
          </w:p>
          <w:p w14:paraId="4F1A380E" w14:textId="77777777" w:rsidR="00E86127" w:rsidRPr="006F3D13" w:rsidRDefault="00E86127" w:rsidP="00E86127">
            <w:pPr>
              <w:jc w:val="both"/>
              <w:rPr>
                <w:rFonts w:ascii="Times New Roman" w:hAnsi="Times New Roman" w:cs="Times New Roman"/>
                <w:sz w:val="20"/>
                <w:szCs w:val="20"/>
              </w:rPr>
            </w:pPr>
          </w:p>
        </w:tc>
      </w:tr>
    </w:tbl>
    <w:p w14:paraId="6510E7EF" w14:textId="77777777" w:rsidR="00E86127" w:rsidRPr="00F12629" w:rsidRDefault="00E86127" w:rsidP="00E86127">
      <w:pPr>
        <w:jc w:val="both"/>
        <w:rPr>
          <w:rFonts w:ascii="Times New Roman" w:hAnsi="Times New Roman" w:cs="Times New Roman"/>
          <w:sz w:val="20"/>
          <w:szCs w:val="20"/>
        </w:rPr>
      </w:pPr>
    </w:p>
    <w:p w14:paraId="549EA59F" w14:textId="77777777" w:rsidR="00E86127" w:rsidRDefault="00E86127" w:rsidP="00E86127">
      <w:pPr>
        <w:rPr>
          <w:rFonts w:ascii="Times New Roman" w:hAnsi="Times New Roman" w:cs="Times New Roman"/>
          <w:sz w:val="20"/>
          <w:szCs w:val="20"/>
        </w:rPr>
      </w:pPr>
      <w:r>
        <w:rPr>
          <w:rFonts w:ascii="Times New Roman" w:hAnsi="Times New Roman" w:cs="Times New Roman"/>
          <w:sz w:val="20"/>
          <w:szCs w:val="20"/>
        </w:rPr>
        <w:br w:type="page"/>
      </w:r>
    </w:p>
    <w:p w14:paraId="6544B0E2" w14:textId="77777777" w:rsidR="00E86127" w:rsidRPr="006F3D13" w:rsidRDefault="00E86127" w:rsidP="00E86127">
      <w:pPr>
        <w:jc w:val="center"/>
        <w:rPr>
          <w:rFonts w:ascii="Times New Roman" w:hAnsi="Times New Roman" w:cs="Times New Roman"/>
          <w:b/>
          <w:u w:val="single"/>
          <w:shd w:val="clear" w:color="auto" w:fill="CCCCCC"/>
        </w:rPr>
      </w:pPr>
      <w:r w:rsidRPr="006F3D13">
        <w:rPr>
          <w:rFonts w:ascii="Times New Roman" w:hAnsi="Times New Roman" w:cs="Times New Roman"/>
          <w:b/>
          <w:u w:val="single"/>
          <w:shd w:val="clear" w:color="auto" w:fill="CCCCCC"/>
        </w:rPr>
        <w:t>Volet commercial</w:t>
      </w:r>
    </w:p>
    <w:p w14:paraId="1742AC10" w14:textId="77777777" w:rsidR="00E86127" w:rsidRDefault="00E86127" w:rsidP="00E86127">
      <w:pPr>
        <w:rPr>
          <w:rFonts w:ascii="Times New Roman" w:hAnsi="Times New Roman" w:cs="Times New Roman"/>
          <w:sz w:val="20"/>
          <w:szCs w:val="20"/>
        </w:rPr>
      </w:pPr>
    </w:p>
    <w:p w14:paraId="73CFB31B" w14:textId="77777777" w:rsidR="00E86127" w:rsidRPr="006F3D13" w:rsidRDefault="00E86127" w:rsidP="00E86127">
      <w:pPr>
        <w:pStyle w:val="Paragraphedeliste"/>
        <w:numPr>
          <w:ilvl w:val="0"/>
          <w:numId w:val="12"/>
        </w:numPr>
        <w:jc w:val="both"/>
        <w:rPr>
          <w:rFonts w:ascii="Times New Roman" w:hAnsi="Times New Roman"/>
          <w:bCs/>
          <w:sz w:val="20"/>
          <w:szCs w:val="20"/>
          <w:u w:val="single"/>
        </w:rPr>
      </w:pPr>
      <w:r w:rsidRPr="006F3D13">
        <w:rPr>
          <w:rFonts w:ascii="Times New Roman" w:hAnsi="Times New Roman"/>
          <w:b/>
          <w:sz w:val="20"/>
          <w:szCs w:val="20"/>
          <w:u w:val="single"/>
        </w:rPr>
        <w:t>Mesures en matière de droit des sociétés et de droit fiscal :</w:t>
      </w:r>
    </w:p>
    <w:p w14:paraId="02171616" w14:textId="77777777" w:rsidR="00E86127" w:rsidRPr="006F3D13" w:rsidRDefault="00E86127" w:rsidP="00E86127">
      <w:pPr>
        <w:pStyle w:val="Paragraphedeliste"/>
        <w:numPr>
          <w:ilvl w:val="1"/>
          <w:numId w:val="10"/>
        </w:numPr>
        <w:ind w:left="1440"/>
        <w:rPr>
          <w:rFonts w:ascii="Times New Roman" w:hAnsi="Times New Roman"/>
          <w:sz w:val="20"/>
          <w:szCs w:val="20"/>
        </w:rPr>
      </w:pPr>
      <w:proofErr w:type="spellStart"/>
      <w:r w:rsidRPr="006F3D13">
        <w:rPr>
          <w:rFonts w:ascii="Times New Roman" w:hAnsi="Times New Roman"/>
          <w:sz w:val="20"/>
          <w:szCs w:val="20"/>
        </w:rPr>
        <w:t>Suramortissement</w:t>
      </w:r>
      <w:proofErr w:type="spellEnd"/>
      <w:r w:rsidRPr="006F3D13">
        <w:rPr>
          <w:rFonts w:ascii="Times New Roman" w:hAnsi="Times New Roman"/>
          <w:sz w:val="20"/>
          <w:szCs w:val="20"/>
        </w:rPr>
        <w:t xml:space="preserve"> en faveur de l’investissement productif</w:t>
      </w:r>
    </w:p>
    <w:p w14:paraId="4AB70676"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Réductions d’IR et d’ISF pour souscription au capital de PME</w:t>
      </w:r>
    </w:p>
    <w:p w14:paraId="6A7FA6BF"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Droit de communication de l’administration fiscale</w:t>
      </w:r>
    </w:p>
    <w:p w14:paraId="3E2CE1FA"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SLP (société de libre partenariat)</w:t>
      </w:r>
    </w:p>
    <w:p w14:paraId="5AE5FF92"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Nombre de mandats dans les sociétés cotées</w:t>
      </w:r>
    </w:p>
    <w:p w14:paraId="448A7661"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Publicité des comptes des petites entreprises</w:t>
      </w:r>
    </w:p>
    <w:p w14:paraId="0EEC4820"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Transfert du siège social d’une SARL</w:t>
      </w:r>
    </w:p>
    <w:p w14:paraId="1997A1C9"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Informations du RCS communiquées par l’INPI</w:t>
      </w:r>
    </w:p>
    <w:p w14:paraId="69264B4C"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 Retraites chapeau »</w:t>
      </w:r>
    </w:p>
    <w:p w14:paraId="7D23940C" w14:textId="77777777" w:rsidR="00E86127"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Taxe sur les salaires des emplois-jeunes</w:t>
      </w:r>
    </w:p>
    <w:p w14:paraId="58F390B6" w14:textId="77777777" w:rsidR="00E86127" w:rsidRPr="006F3D13" w:rsidRDefault="00E86127" w:rsidP="00E86127">
      <w:pPr>
        <w:pStyle w:val="Paragraphedeliste"/>
        <w:ind w:left="1440"/>
        <w:rPr>
          <w:rFonts w:ascii="Times New Roman" w:hAnsi="Times New Roman"/>
          <w:sz w:val="20"/>
          <w:szCs w:val="20"/>
        </w:rPr>
      </w:pPr>
    </w:p>
    <w:p w14:paraId="130375CE" w14:textId="77777777" w:rsidR="00E86127" w:rsidRPr="006F3D13" w:rsidRDefault="00E86127" w:rsidP="00E86127">
      <w:pPr>
        <w:pStyle w:val="Paragraphedeliste"/>
        <w:numPr>
          <w:ilvl w:val="0"/>
          <w:numId w:val="12"/>
        </w:numPr>
        <w:rPr>
          <w:rFonts w:ascii="Times New Roman" w:hAnsi="Times New Roman"/>
          <w:sz w:val="20"/>
          <w:szCs w:val="20"/>
          <w:u w:val="single"/>
        </w:rPr>
      </w:pPr>
      <w:r w:rsidRPr="006F3D13">
        <w:rPr>
          <w:rFonts w:ascii="Times New Roman" w:hAnsi="Times New Roman"/>
          <w:b/>
          <w:bCs/>
          <w:sz w:val="20"/>
          <w:szCs w:val="20"/>
          <w:u w:val="single"/>
        </w:rPr>
        <w:t>Réforme des professions libérales</w:t>
      </w:r>
    </w:p>
    <w:p w14:paraId="06CB1198"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 xml:space="preserve"> Expert-comptable</w:t>
      </w:r>
    </w:p>
    <w:p w14:paraId="376E98B6"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Officiers ministériels</w:t>
      </w:r>
    </w:p>
    <w:p w14:paraId="28E54334"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Professions du droit</w:t>
      </w:r>
    </w:p>
    <w:p w14:paraId="7E4FE77F"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Avocats</w:t>
      </w:r>
    </w:p>
    <w:p w14:paraId="5A70E986"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Administrateurs et mandataires judiciaires</w:t>
      </w:r>
    </w:p>
    <w:p w14:paraId="38BB9338"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Conseils en propriété industrielle</w:t>
      </w:r>
    </w:p>
    <w:p w14:paraId="0F0BA782"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SEL (société d’exercice libéral)</w:t>
      </w:r>
    </w:p>
    <w:p w14:paraId="4D25E9BD" w14:textId="77777777" w:rsidR="00E86127"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SPFPL (sociétés de participations financières de professions libérales)</w:t>
      </w:r>
    </w:p>
    <w:p w14:paraId="4284C463" w14:textId="77777777" w:rsidR="00E86127" w:rsidRPr="006F3D13" w:rsidRDefault="00E86127" w:rsidP="00E86127">
      <w:pPr>
        <w:pStyle w:val="Paragraphedeliste"/>
        <w:ind w:left="1440"/>
        <w:rPr>
          <w:rFonts w:ascii="Times New Roman" w:hAnsi="Times New Roman"/>
          <w:sz w:val="20"/>
          <w:szCs w:val="20"/>
        </w:rPr>
      </w:pPr>
    </w:p>
    <w:p w14:paraId="7A6EE3CD" w14:textId="77777777" w:rsidR="00E86127" w:rsidRPr="006F3D13" w:rsidRDefault="00E86127" w:rsidP="00E86127">
      <w:pPr>
        <w:pStyle w:val="Paragraphedeliste"/>
        <w:numPr>
          <w:ilvl w:val="0"/>
          <w:numId w:val="12"/>
        </w:numPr>
        <w:jc w:val="both"/>
        <w:rPr>
          <w:rFonts w:ascii="Times New Roman" w:hAnsi="Times New Roman"/>
          <w:b/>
          <w:bCs/>
          <w:sz w:val="20"/>
          <w:szCs w:val="20"/>
          <w:u w:val="single"/>
        </w:rPr>
      </w:pPr>
      <w:r w:rsidRPr="006F3D13">
        <w:rPr>
          <w:rFonts w:ascii="Times New Roman" w:hAnsi="Times New Roman"/>
          <w:b/>
          <w:bCs/>
          <w:sz w:val="20"/>
          <w:szCs w:val="20"/>
          <w:u w:val="single"/>
        </w:rPr>
        <w:t>Mesures concernant le commerce et la concurrence</w:t>
      </w:r>
    </w:p>
    <w:p w14:paraId="0B262783"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Baux commerciaux</w:t>
      </w:r>
    </w:p>
    <w:p w14:paraId="51C67FC4"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Fonds de commerce</w:t>
      </w:r>
    </w:p>
    <w:p w14:paraId="47205E5D"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Le secteur de la distribution</w:t>
      </w:r>
    </w:p>
    <w:p w14:paraId="3FD0FFA9" w14:textId="77777777" w:rsidR="00E86127"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Commerce en ligne</w:t>
      </w:r>
    </w:p>
    <w:p w14:paraId="4FECC31F" w14:textId="77777777" w:rsidR="00E86127" w:rsidRPr="006F3D13" w:rsidRDefault="00E86127" w:rsidP="00E86127">
      <w:pPr>
        <w:pStyle w:val="Paragraphedeliste"/>
        <w:ind w:left="1440"/>
        <w:rPr>
          <w:rFonts w:ascii="Times New Roman" w:hAnsi="Times New Roman"/>
          <w:sz w:val="20"/>
          <w:szCs w:val="20"/>
        </w:rPr>
      </w:pPr>
    </w:p>
    <w:p w14:paraId="4906561A" w14:textId="77777777" w:rsidR="00E86127" w:rsidRPr="006F3D13" w:rsidRDefault="00E86127" w:rsidP="00E86127">
      <w:pPr>
        <w:pStyle w:val="Paragraphedeliste"/>
        <w:numPr>
          <w:ilvl w:val="0"/>
          <w:numId w:val="12"/>
        </w:numPr>
        <w:jc w:val="both"/>
        <w:rPr>
          <w:rFonts w:ascii="Times New Roman" w:hAnsi="Times New Roman"/>
          <w:b/>
          <w:bCs/>
          <w:sz w:val="20"/>
          <w:szCs w:val="20"/>
          <w:u w:val="single"/>
        </w:rPr>
      </w:pPr>
      <w:r w:rsidRPr="006F3D13">
        <w:rPr>
          <w:rFonts w:ascii="Times New Roman" w:hAnsi="Times New Roman"/>
          <w:b/>
          <w:bCs/>
          <w:sz w:val="20"/>
          <w:szCs w:val="20"/>
          <w:u w:val="single"/>
        </w:rPr>
        <w:t>Mesures concernant l’épargne salariale et l’actionnariat</w:t>
      </w:r>
    </w:p>
    <w:p w14:paraId="1321F51F"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Participation des salariés</w:t>
      </w:r>
    </w:p>
    <w:p w14:paraId="18C5594A"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Intéressement</w:t>
      </w:r>
    </w:p>
    <w:p w14:paraId="65FF3A1B"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Actions gratuites</w:t>
      </w:r>
    </w:p>
    <w:p w14:paraId="0B650FEE"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Plans d’épargne</w:t>
      </w:r>
    </w:p>
    <w:p w14:paraId="3F20C313"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Information du personnel sur l’épargne salariale</w:t>
      </w:r>
    </w:p>
    <w:p w14:paraId="66E890C8"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BSPCE (bons de souscription de parts de créateur d’entreprise)</w:t>
      </w:r>
    </w:p>
    <w:p w14:paraId="0307438B" w14:textId="77777777" w:rsidR="00E86127" w:rsidRDefault="00E86127" w:rsidP="00E86127">
      <w:pPr>
        <w:jc w:val="both"/>
        <w:rPr>
          <w:rFonts w:ascii="Times New Roman" w:hAnsi="Times New Roman"/>
          <w:b/>
          <w:bCs/>
          <w:sz w:val="20"/>
          <w:szCs w:val="20"/>
        </w:rPr>
      </w:pPr>
    </w:p>
    <w:p w14:paraId="48B6DAC7" w14:textId="77777777" w:rsidR="00E86127" w:rsidRPr="006F3D13" w:rsidRDefault="00E86127" w:rsidP="00E86127">
      <w:pPr>
        <w:pStyle w:val="Paragraphedeliste"/>
        <w:numPr>
          <w:ilvl w:val="0"/>
          <w:numId w:val="12"/>
        </w:numPr>
        <w:jc w:val="both"/>
        <w:rPr>
          <w:rFonts w:ascii="Times New Roman" w:hAnsi="Times New Roman"/>
          <w:b/>
          <w:bCs/>
          <w:sz w:val="20"/>
          <w:szCs w:val="20"/>
          <w:u w:val="single"/>
        </w:rPr>
      </w:pPr>
      <w:r w:rsidRPr="006F3D13">
        <w:rPr>
          <w:rFonts w:ascii="Times New Roman" w:hAnsi="Times New Roman"/>
          <w:b/>
          <w:bCs/>
          <w:sz w:val="20"/>
          <w:szCs w:val="20"/>
          <w:u w:val="single"/>
        </w:rPr>
        <w:t>Mesures destinées à prévenir la défaillance des entreprises</w:t>
      </w:r>
    </w:p>
    <w:p w14:paraId="29F3CF60"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Délais de paiement</w:t>
      </w:r>
    </w:p>
    <w:p w14:paraId="09676082"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Financement des entreprises</w:t>
      </w:r>
    </w:p>
    <w:p w14:paraId="5DEE0B67"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Recouvrement des petites créances</w:t>
      </w:r>
    </w:p>
    <w:p w14:paraId="103866C2"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Résidence principale de l’entrepreneur</w:t>
      </w:r>
    </w:p>
    <w:p w14:paraId="5ECAC903" w14:textId="77777777" w:rsidR="00E86127"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Procédures collectives</w:t>
      </w:r>
    </w:p>
    <w:p w14:paraId="248E5C32" w14:textId="77777777" w:rsidR="00E86127" w:rsidRPr="006F3D13" w:rsidRDefault="00E86127" w:rsidP="00E86127">
      <w:pPr>
        <w:pStyle w:val="Paragraphedeliste"/>
        <w:ind w:left="1440"/>
        <w:rPr>
          <w:rFonts w:ascii="Times New Roman" w:hAnsi="Times New Roman"/>
          <w:sz w:val="20"/>
          <w:szCs w:val="20"/>
        </w:rPr>
      </w:pPr>
    </w:p>
    <w:p w14:paraId="0473B76B" w14:textId="77777777" w:rsidR="00E86127" w:rsidRPr="006F3D13" w:rsidRDefault="00E86127" w:rsidP="00E86127">
      <w:pPr>
        <w:pStyle w:val="Paragraphedeliste"/>
        <w:numPr>
          <w:ilvl w:val="0"/>
          <w:numId w:val="12"/>
        </w:numPr>
        <w:jc w:val="both"/>
        <w:rPr>
          <w:rFonts w:ascii="Times New Roman" w:hAnsi="Times New Roman"/>
          <w:b/>
          <w:bCs/>
          <w:sz w:val="20"/>
          <w:szCs w:val="20"/>
          <w:u w:val="single"/>
        </w:rPr>
      </w:pPr>
      <w:r w:rsidRPr="006F3D13">
        <w:rPr>
          <w:rFonts w:ascii="Times New Roman" w:hAnsi="Times New Roman"/>
          <w:b/>
          <w:bCs/>
          <w:sz w:val="20"/>
          <w:szCs w:val="20"/>
          <w:u w:val="single"/>
        </w:rPr>
        <w:t>Complément : Ordonnance n° 2015-1127  du 10 septembre 2015</w:t>
      </w:r>
    </w:p>
    <w:p w14:paraId="665041C3" w14:textId="77777777" w:rsidR="00E86127" w:rsidRPr="006F3D13" w:rsidRDefault="00E86127" w:rsidP="00E86127">
      <w:pPr>
        <w:pStyle w:val="Paragraphedeliste"/>
        <w:numPr>
          <w:ilvl w:val="1"/>
          <w:numId w:val="10"/>
        </w:numPr>
        <w:ind w:left="1440"/>
        <w:rPr>
          <w:rFonts w:ascii="Times New Roman" w:hAnsi="Times New Roman"/>
          <w:sz w:val="20"/>
          <w:szCs w:val="20"/>
        </w:rPr>
      </w:pPr>
      <w:r w:rsidRPr="006F3D13">
        <w:rPr>
          <w:rFonts w:ascii="Times New Roman" w:hAnsi="Times New Roman"/>
          <w:sz w:val="20"/>
          <w:szCs w:val="20"/>
        </w:rPr>
        <w:t>Nombre minimal d'actionnaires dans les SA non cotées</w:t>
      </w:r>
    </w:p>
    <w:p w14:paraId="2FF7B107" w14:textId="77777777" w:rsidR="00E86127" w:rsidRPr="006F3D13" w:rsidRDefault="00E86127" w:rsidP="00E86127">
      <w:pPr>
        <w:rPr>
          <w:rFonts w:ascii="Times New Roman" w:hAnsi="Times New Roman" w:cs="Times New Roman"/>
          <w:sz w:val="20"/>
          <w:szCs w:val="20"/>
        </w:rPr>
      </w:pPr>
    </w:p>
    <w:p w14:paraId="4C4F358E" w14:textId="77777777" w:rsidR="00E86127" w:rsidRDefault="00E86127" w:rsidP="00E86127">
      <w:pPr>
        <w:rPr>
          <w:rFonts w:ascii="Times New Roman" w:hAnsi="Times New Roman" w:cs="Times New Roman"/>
          <w:sz w:val="20"/>
          <w:szCs w:val="20"/>
        </w:rPr>
      </w:pPr>
      <w:r>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7558"/>
      </w:tblGrid>
      <w:tr w:rsidR="00E86127" w:rsidRPr="006F3D13" w14:paraId="770B3DA5" w14:textId="77777777" w:rsidTr="00E86127">
        <w:trPr>
          <w:trHeight w:val="380"/>
        </w:trPr>
        <w:tc>
          <w:tcPr>
            <w:tcW w:w="0" w:type="auto"/>
            <w:gridSpan w:val="2"/>
            <w:shd w:val="clear" w:color="auto" w:fill="D9D9D9"/>
            <w:vAlign w:val="center"/>
          </w:tcPr>
          <w:p w14:paraId="15C66487" w14:textId="77777777" w:rsidR="00E86127" w:rsidRPr="006F3D13" w:rsidRDefault="00E86127" w:rsidP="00E86127">
            <w:pPr>
              <w:jc w:val="center"/>
              <w:rPr>
                <w:rFonts w:ascii="Times New Roman" w:hAnsi="Times New Roman" w:cs="Times New Roman"/>
                <w:b/>
                <w:sz w:val="20"/>
                <w:szCs w:val="20"/>
              </w:rPr>
            </w:pPr>
            <w:r w:rsidRPr="006F3D13">
              <w:rPr>
                <w:rFonts w:ascii="Times New Roman" w:hAnsi="Times New Roman" w:cs="Times New Roman"/>
                <w:b/>
                <w:sz w:val="20"/>
                <w:szCs w:val="20"/>
              </w:rPr>
              <w:t>Mesures en matière de droit des sociétés et de droit fiscal</w:t>
            </w:r>
          </w:p>
        </w:tc>
      </w:tr>
      <w:tr w:rsidR="00E86127" w:rsidRPr="006F3D13" w14:paraId="40CFAEA2" w14:textId="77777777" w:rsidTr="00E86127">
        <w:trPr>
          <w:trHeight w:val="707"/>
        </w:trPr>
        <w:tc>
          <w:tcPr>
            <w:tcW w:w="1867" w:type="dxa"/>
            <w:shd w:val="clear" w:color="auto" w:fill="D9D9D9"/>
            <w:vAlign w:val="center"/>
          </w:tcPr>
          <w:p w14:paraId="0548E266" w14:textId="77777777" w:rsidR="00E86127" w:rsidRPr="006F3D13" w:rsidRDefault="00E86127" w:rsidP="00E86127">
            <w:pPr>
              <w:jc w:val="center"/>
              <w:rPr>
                <w:rFonts w:ascii="Times New Roman" w:hAnsi="Times New Roman" w:cs="Times New Roman"/>
                <w:b/>
                <w:i/>
                <w:sz w:val="20"/>
                <w:szCs w:val="20"/>
              </w:rPr>
            </w:pPr>
            <w:proofErr w:type="spellStart"/>
            <w:r w:rsidRPr="006F3D13">
              <w:rPr>
                <w:rFonts w:ascii="Times New Roman" w:hAnsi="Times New Roman" w:cs="Times New Roman"/>
                <w:b/>
                <w:i/>
                <w:sz w:val="20"/>
                <w:szCs w:val="20"/>
              </w:rPr>
              <w:t>Suramortissement</w:t>
            </w:r>
            <w:proofErr w:type="spellEnd"/>
            <w:r w:rsidRPr="006F3D13">
              <w:rPr>
                <w:rFonts w:ascii="Times New Roman" w:hAnsi="Times New Roman" w:cs="Times New Roman"/>
                <w:b/>
                <w:i/>
                <w:sz w:val="20"/>
                <w:szCs w:val="20"/>
              </w:rPr>
              <w:t xml:space="preserve"> en faveur de l’investissement productif</w:t>
            </w:r>
          </w:p>
          <w:p w14:paraId="5822157B"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142</w:t>
            </w:r>
          </w:p>
        </w:tc>
        <w:tc>
          <w:tcPr>
            <w:tcW w:w="8498" w:type="dxa"/>
          </w:tcPr>
          <w:p w14:paraId="2E9EF2E4" w14:textId="77777777" w:rsidR="00E86127" w:rsidRPr="006F3D13" w:rsidRDefault="00E86127" w:rsidP="00E86127">
            <w:pPr>
              <w:jc w:val="both"/>
              <w:rPr>
                <w:rFonts w:ascii="Times New Roman" w:hAnsi="Times New Roman" w:cs="Times New Roman"/>
                <w:sz w:val="20"/>
                <w:szCs w:val="20"/>
              </w:rPr>
            </w:pPr>
          </w:p>
          <w:p w14:paraId="22D8DB30"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Les entreprises soumises à </w:t>
            </w:r>
            <w:r w:rsidRPr="006F3D13">
              <w:rPr>
                <w:rFonts w:ascii="Times New Roman" w:hAnsi="Times New Roman" w:cs="Times New Roman"/>
                <w:b/>
                <w:sz w:val="20"/>
                <w:szCs w:val="20"/>
              </w:rPr>
              <w:t>l’IS ou à l’IR</w:t>
            </w:r>
            <w:r w:rsidRPr="006F3D13">
              <w:rPr>
                <w:rFonts w:ascii="Times New Roman" w:hAnsi="Times New Roman" w:cs="Times New Roman"/>
                <w:sz w:val="20"/>
                <w:szCs w:val="20"/>
              </w:rPr>
              <w:t xml:space="preserve"> (non exonérées et hors BNC) selon un régime </w:t>
            </w:r>
            <w:r w:rsidRPr="006F3D13">
              <w:rPr>
                <w:rFonts w:ascii="Times New Roman" w:hAnsi="Times New Roman" w:cs="Times New Roman"/>
                <w:b/>
                <w:sz w:val="20"/>
                <w:szCs w:val="20"/>
              </w:rPr>
              <w:t>réel</w:t>
            </w:r>
            <w:r w:rsidRPr="006F3D13">
              <w:rPr>
                <w:rFonts w:ascii="Times New Roman" w:hAnsi="Times New Roman" w:cs="Times New Roman"/>
                <w:sz w:val="20"/>
                <w:szCs w:val="20"/>
              </w:rPr>
              <w:t xml:space="preserve"> d’imposition peuvent déduire de leur résultat imposable une somme égale à </w:t>
            </w:r>
            <w:r w:rsidRPr="006F3D13">
              <w:rPr>
                <w:rFonts w:ascii="Times New Roman" w:hAnsi="Times New Roman" w:cs="Times New Roman"/>
                <w:b/>
                <w:sz w:val="20"/>
                <w:szCs w:val="20"/>
              </w:rPr>
              <w:t>40 %</w:t>
            </w:r>
            <w:r w:rsidRPr="006F3D13">
              <w:rPr>
                <w:rFonts w:ascii="Times New Roman" w:hAnsi="Times New Roman" w:cs="Times New Roman"/>
                <w:sz w:val="20"/>
                <w:szCs w:val="20"/>
              </w:rPr>
              <w:t xml:space="preserve"> de la valeur d’origine, hors frais financiers, de </w:t>
            </w:r>
            <w:r w:rsidRPr="006F3D13">
              <w:rPr>
                <w:rFonts w:ascii="Times New Roman" w:hAnsi="Times New Roman" w:cs="Times New Roman"/>
                <w:b/>
                <w:sz w:val="20"/>
                <w:szCs w:val="20"/>
              </w:rPr>
              <w:t>certains biens d’équipement amortissable selon le mode dégressif</w:t>
            </w:r>
            <w:r w:rsidRPr="006F3D13">
              <w:rPr>
                <w:rFonts w:ascii="Times New Roman" w:hAnsi="Times New Roman" w:cs="Times New Roman"/>
                <w:sz w:val="20"/>
                <w:szCs w:val="20"/>
              </w:rPr>
              <w:t xml:space="preserve"> (matériels et outillages utilisés pour des opérations industrielles de fabrication ou de transformation ou pour des opérations de recherche scientifique ou technique, matériels de manutention, installations destinées à l’épuration des eaux et à l’assainissement de l’atmosphère, installations productrices de vapeur, de chaleur ou d’énergie), affectés à leur activité et qu’elles acquièrent ou fabriquent  à compter </w:t>
            </w:r>
            <w:r w:rsidRPr="006F3D13">
              <w:rPr>
                <w:rFonts w:ascii="Times New Roman" w:hAnsi="Times New Roman" w:cs="Times New Roman"/>
                <w:b/>
                <w:sz w:val="20"/>
                <w:szCs w:val="20"/>
              </w:rPr>
              <w:t>du</w:t>
            </w:r>
            <w:r w:rsidRPr="006F3D13">
              <w:rPr>
                <w:rFonts w:ascii="Times New Roman" w:hAnsi="Times New Roman" w:cs="Times New Roman"/>
                <w:sz w:val="20"/>
                <w:szCs w:val="20"/>
              </w:rPr>
              <w:t xml:space="preserve"> </w:t>
            </w:r>
            <w:r w:rsidRPr="006F3D13">
              <w:rPr>
                <w:rFonts w:ascii="Times New Roman" w:hAnsi="Times New Roman" w:cs="Times New Roman"/>
                <w:b/>
                <w:sz w:val="20"/>
                <w:szCs w:val="20"/>
              </w:rPr>
              <w:t xml:space="preserve">15 avril 2015 et jusqu’au 14 avril 2016 </w:t>
            </w:r>
            <w:r w:rsidRPr="006F3D13">
              <w:rPr>
                <w:rFonts w:ascii="Times New Roman" w:hAnsi="Times New Roman" w:cs="Times New Roman"/>
                <w:sz w:val="20"/>
                <w:szCs w:val="20"/>
              </w:rPr>
              <w:t>(date du transfert de propriété ou livraison en cas de clause de réserve de propriété / date de l’achèvement pour la fabrication).</w:t>
            </w:r>
          </w:p>
          <w:p w14:paraId="745D896A" w14:textId="77777777" w:rsidR="00E86127" w:rsidRPr="006F3D13" w:rsidRDefault="00E86127" w:rsidP="00E86127">
            <w:pPr>
              <w:jc w:val="both"/>
              <w:rPr>
                <w:rFonts w:ascii="Times New Roman" w:hAnsi="Times New Roman" w:cs="Times New Roman"/>
                <w:sz w:val="20"/>
                <w:szCs w:val="20"/>
              </w:rPr>
            </w:pPr>
          </w:p>
          <w:p w14:paraId="436DA490"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La déduction est répartie linéairement sur la durée normale d’utilisation des biens. Ce dispositif équivaut à un </w:t>
            </w:r>
            <w:proofErr w:type="spellStart"/>
            <w:r w:rsidRPr="006F3D13">
              <w:rPr>
                <w:rFonts w:ascii="Times New Roman" w:hAnsi="Times New Roman" w:cs="Times New Roman"/>
                <w:b/>
                <w:sz w:val="20"/>
                <w:szCs w:val="20"/>
              </w:rPr>
              <w:t>suramortissement</w:t>
            </w:r>
            <w:proofErr w:type="spellEnd"/>
            <w:r w:rsidRPr="006F3D13">
              <w:rPr>
                <w:rFonts w:ascii="Times New Roman" w:hAnsi="Times New Roman" w:cs="Times New Roman"/>
                <w:b/>
                <w:sz w:val="20"/>
                <w:szCs w:val="20"/>
              </w:rPr>
              <w:t>, déductible extra-</w:t>
            </w:r>
            <w:proofErr w:type="spellStart"/>
            <w:r w:rsidRPr="006F3D13">
              <w:rPr>
                <w:rFonts w:ascii="Times New Roman" w:hAnsi="Times New Roman" w:cs="Times New Roman"/>
                <w:b/>
                <w:sz w:val="20"/>
                <w:szCs w:val="20"/>
              </w:rPr>
              <w:t>comptablement</w:t>
            </w:r>
            <w:proofErr w:type="spellEnd"/>
            <w:r w:rsidRPr="006F3D13">
              <w:rPr>
                <w:rFonts w:ascii="Times New Roman" w:hAnsi="Times New Roman" w:cs="Times New Roman"/>
                <w:sz w:val="20"/>
                <w:szCs w:val="20"/>
              </w:rPr>
              <w:t>.</w:t>
            </w:r>
          </w:p>
          <w:p w14:paraId="604F084B" w14:textId="77777777" w:rsidR="00E86127" w:rsidRPr="006F3D13" w:rsidRDefault="00E86127" w:rsidP="00E86127">
            <w:pPr>
              <w:jc w:val="both"/>
              <w:rPr>
                <w:rFonts w:ascii="Times New Roman" w:hAnsi="Times New Roman" w:cs="Times New Roman"/>
                <w:sz w:val="20"/>
                <w:szCs w:val="20"/>
              </w:rPr>
            </w:pPr>
          </w:p>
          <w:p w14:paraId="52FE193C"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En cas de cession</w:t>
            </w:r>
            <w:r w:rsidRPr="006F3D13">
              <w:rPr>
                <w:rFonts w:ascii="Times New Roman" w:hAnsi="Times New Roman" w:cs="Times New Roman"/>
                <w:sz w:val="20"/>
                <w:szCs w:val="20"/>
              </w:rPr>
              <w:t xml:space="preserve"> du bien avant le terme de cette période, la déduction n’est acquise à l’entreprise qu’à hauteur des montants déjà déduits du résultat à la date de cession, qui sont calculés </w:t>
            </w:r>
            <w:r w:rsidRPr="006F3D13">
              <w:rPr>
                <w:rFonts w:ascii="Times New Roman" w:hAnsi="Times New Roman" w:cs="Times New Roman"/>
                <w:i/>
                <w:sz w:val="20"/>
                <w:szCs w:val="20"/>
              </w:rPr>
              <w:t xml:space="preserve">prorata </w:t>
            </w:r>
            <w:proofErr w:type="spellStart"/>
            <w:r w:rsidRPr="006F3D13">
              <w:rPr>
                <w:rFonts w:ascii="Times New Roman" w:hAnsi="Times New Roman" w:cs="Times New Roman"/>
                <w:i/>
                <w:sz w:val="20"/>
                <w:szCs w:val="20"/>
              </w:rPr>
              <w:t>temporis</w:t>
            </w:r>
            <w:proofErr w:type="spellEnd"/>
            <w:r w:rsidRPr="006F3D13">
              <w:rPr>
                <w:rFonts w:ascii="Times New Roman" w:hAnsi="Times New Roman" w:cs="Times New Roman"/>
                <w:sz w:val="20"/>
                <w:szCs w:val="20"/>
              </w:rPr>
              <w:t xml:space="preserve">. Le </w:t>
            </w:r>
            <w:proofErr w:type="spellStart"/>
            <w:r w:rsidRPr="006F3D13">
              <w:rPr>
                <w:rFonts w:ascii="Times New Roman" w:hAnsi="Times New Roman" w:cs="Times New Roman"/>
                <w:sz w:val="20"/>
                <w:szCs w:val="20"/>
              </w:rPr>
              <w:t>suramortissement</w:t>
            </w:r>
            <w:proofErr w:type="spellEnd"/>
            <w:r w:rsidRPr="006F3D13">
              <w:rPr>
                <w:rFonts w:ascii="Times New Roman" w:hAnsi="Times New Roman" w:cs="Times New Roman"/>
                <w:sz w:val="20"/>
                <w:szCs w:val="20"/>
              </w:rPr>
              <w:t xml:space="preserve"> n’est pas pris en compte pour le calcul de la VNC.</w:t>
            </w:r>
          </w:p>
          <w:p w14:paraId="791AF387" w14:textId="77777777" w:rsidR="00E86127" w:rsidRPr="006F3D13" w:rsidRDefault="00E86127" w:rsidP="00E86127">
            <w:pPr>
              <w:jc w:val="both"/>
              <w:rPr>
                <w:rFonts w:ascii="Times New Roman" w:hAnsi="Times New Roman" w:cs="Times New Roman"/>
                <w:sz w:val="20"/>
                <w:szCs w:val="20"/>
              </w:rPr>
            </w:pPr>
          </w:p>
          <w:p w14:paraId="19FD6EFE"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Cette déduction s’applique également aux entreprises qui prennent en </w:t>
            </w:r>
            <w:r w:rsidRPr="006F3D13">
              <w:rPr>
                <w:rFonts w:ascii="Times New Roman" w:hAnsi="Times New Roman" w:cs="Times New Roman"/>
                <w:b/>
                <w:sz w:val="20"/>
                <w:szCs w:val="20"/>
              </w:rPr>
              <w:t>location</w:t>
            </w:r>
            <w:r w:rsidRPr="006F3D13">
              <w:rPr>
                <w:rFonts w:ascii="Times New Roman" w:hAnsi="Times New Roman" w:cs="Times New Roman"/>
                <w:sz w:val="20"/>
                <w:szCs w:val="20"/>
              </w:rPr>
              <w:t xml:space="preserve"> un bien éligible en application d’un contrat de crédit-bail ou d’un contrat de location avec option d’achat, conclu à compter </w:t>
            </w:r>
            <w:r w:rsidRPr="006F3D13">
              <w:rPr>
                <w:rFonts w:ascii="Times New Roman" w:hAnsi="Times New Roman" w:cs="Times New Roman"/>
                <w:b/>
                <w:sz w:val="20"/>
                <w:szCs w:val="20"/>
              </w:rPr>
              <w:t>du 15 avril 2015 et jusqu’au 14 avril 2016</w:t>
            </w:r>
            <w:r w:rsidRPr="006F3D13">
              <w:rPr>
                <w:rFonts w:ascii="Times New Roman" w:hAnsi="Times New Roman" w:cs="Times New Roman"/>
                <w:sz w:val="20"/>
                <w:szCs w:val="20"/>
              </w:rPr>
              <w:t xml:space="preserve">. </w:t>
            </w:r>
          </w:p>
          <w:p w14:paraId="2A97BDF2" w14:textId="77777777" w:rsidR="00E86127" w:rsidRPr="006F3D13" w:rsidRDefault="00E86127" w:rsidP="00E86127">
            <w:pPr>
              <w:rPr>
                <w:rFonts w:ascii="Times New Roman" w:hAnsi="Times New Roman" w:cs="Times New Roman"/>
                <w:sz w:val="20"/>
                <w:szCs w:val="20"/>
              </w:rPr>
            </w:pPr>
          </w:p>
          <w:p w14:paraId="1A5EC52F" w14:textId="77777777" w:rsidR="00E86127" w:rsidRPr="006F3D13" w:rsidRDefault="00E86127" w:rsidP="00E86127">
            <w:pPr>
              <w:rPr>
                <w:rFonts w:ascii="Times New Roman" w:hAnsi="Times New Roman" w:cs="Times New Roman"/>
                <w:i/>
                <w:sz w:val="20"/>
                <w:szCs w:val="20"/>
              </w:rPr>
            </w:pPr>
            <w:r w:rsidRPr="006F3D13">
              <w:rPr>
                <w:rFonts w:ascii="Times New Roman" w:hAnsi="Times New Roman" w:cs="Times New Roman"/>
                <w:i/>
                <w:sz w:val="20"/>
                <w:szCs w:val="20"/>
              </w:rPr>
              <w:t>Exemple : Une entreprise dont l’exercice comptable coïncide avec l’année civile, acquiert le 1</w:t>
            </w:r>
            <w:r w:rsidRPr="006F3D13">
              <w:rPr>
                <w:rFonts w:ascii="Times New Roman" w:hAnsi="Times New Roman" w:cs="Times New Roman"/>
                <w:i/>
                <w:sz w:val="20"/>
                <w:szCs w:val="20"/>
                <w:vertAlign w:val="superscript"/>
              </w:rPr>
              <w:t>er</w:t>
            </w:r>
            <w:r w:rsidRPr="006F3D13">
              <w:rPr>
                <w:rFonts w:ascii="Times New Roman" w:hAnsi="Times New Roman" w:cs="Times New Roman"/>
                <w:i/>
                <w:sz w:val="20"/>
                <w:szCs w:val="20"/>
              </w:rPr>
              <w:t xml:space="preserve"> juillet 2015 une machine-outil amortissable selon le mode dégressif :</w:t>
            </w:r>
          </w:p>
          <w:p w14:paraId="40BF4E80" w14:textId="77777777" w:rsidR="00E86127" w:rsidRPr="006F3D13" w:rsidRDefault="00E86127" w:rsidP="00E86127">
            <w:pPr>
              <w:pStyle w:val="Paragraphedeliste"/>
              <w:numPr>
                <w:ilvl w:val="0"/>
                <w:numId w:val="20"/>
              </w:numPr>
              <w:rPr>
                <w:rFonts w:ascii="Times New Roman" w:hAnsi="Times New Roman"/>
                <w:i/>
                <w:sz w:val="20"/>
                <w:szCs w:val="20"/>
              </w:rPr>
            </w:pPr>
            <w:r w:rsidRPr="006F3D13">
              <w:rPr>
                <w:rFonts w:ascii="Times New Roman" w:hAnsi="Times New Roman"/>
                <w:i/>
                <w:sz w:val="20"/>
                <w:szCs w:val="20"/>
              </w:rPr>
              <w:t>Coût d’achat HT : 200 000 €</w:t>
            </w:r>
          </w:p>
          <w:p w14:paraId="063367B5" w14:textId="77777777" w:rsidR="00E86127" w:rsidRPr="006F3D13" w:rsidRDefault="00E86127" w:rsidP="00E86127">
            <w:pPr>
              <w:pStyle w:val="Paragraphedeliste"/>
              <w:numPr>
                <w:ilvl w:val="0"/>
                <w:numId w:val="20"/>
              </w:numPr>
              <w:rPr>
                <w:rFonts w:ascii="Times New Roman" w:hAnsi="Times New Roman"/>
                <w:i/>
                <w:sz w:val="20"/>
                <w:szCs w:val="20"/>
              </w:rPr>
            </w:pPr>
            <w:r w:rsidRPr="006F3D13">
              <w:rPr>
                <w:rFonts w:ascii="Times New Roman" w:hAnsi="Times New Roman"/>
                <w:i/>
                <w:sz w:val="20"/>
                <w:szCs w:val="20"/>
              </w:rPr>
              <w:t>Durée d’utilisation : 5 ans</w:t>
            </w:r>
          </w:p>
          <w:p w14:paraId="7D1E511C" w14:textId="77777777" w:rsidR="00E86127" w:rsidRPr="006F3D13" w:rsidRDefault="00E86127" w:rsidP="00E86127">
            <w:pPr>
              <w:pStyle w:val="Paragraphedeliste"/>
              <w:numPr>
                <w:ilvl w:val="0"/>
                <w:numId w:val="20"/>
              </w:numPr>
              <w:rPr>
                <w:rFonts w:ascii="Times New Roman" w:hAnsi="Times New Roman"/>
                <w:i/>
                <w:sz w:val="20"/>
                <w:szCs w:val="20"/>
              </w:rPr>
            </w:pPr>
            <w:proofErr w:type="spellStart"/>
            <w:r w:rsidRPr="006F3D13">
              <w:rPr>
                <w:rFonts w:ascii="Times New Roman" w:hAnsi="Times New Roman"/>
                <w:i/>
                <w:sz w:val="20"/>
                <w:szCs w:val="20"/>
              </w:rPr>
              <w:t>Suramortissement</w:t>
            </w:r>
            <w:proofErr w:type="spellEnd"/>
            <w:r w:rsidRPr="006F3D13">
              <w:rPr>
                <w:rFonts w:ascii="Times New Roman" w:hAnsi="Times New Roman"/>
                <w:i/>
                <w:sz w:val="20"/>
                <w:szCs w:val="20"/>
              </w:rPr>
              <w:t xml:space="preserve"> déductible extra-</w:t>
            </w:r>
            <w:proofErr w:type="spellStart"/>
            <w:r w:rsidRPr="006F3D13">
              <w:rPr>
                <w:rFonts w:ascii="Times New Roman" w:hAnsi="Times New Roman"/>
                <w:i/>
                <w:sz w:val="20"/>
                <w:szCs w:val="20"/>
              </w:rPr>
              <w:t>comptablement</w:t>
            </w:r>
            <w:proofErr w:type="spellEnd"/>
            <w:r w:rsidRPr="006F3D13">
              <w:rPr>
                <w:rFonts w:ascii="Times New Roman" w:hAnsi="Times New Roman"/>
                <w:i/>
                <w:sz w:val="20"/>
                <w:szCs w:val="20"/>
              </w:rPr>
              <w:t> :</w:t>
            </w:r>
          </w:p>
          <w:p w14:paraId="0F1A8E85" w14:textId="77777777" w:rsidR="00E86127" w:rsidRPr="006F3D13" w:rsidRDefault="00E86127" w:rsidP="00E86127">
            <w:pPr>
              <w:pStyle w:val="Paragraphedeliste"/>
              <w:numPr>
                <w:ilvl w:val="1"/>
                <w:numId w:val="20"/>
              </w:numPr>
              <w:rPr>
                <w:rFonts w:ascii="Times New Roman" w:hAnsi="Times New Roman"/>
                <w:i/>
                <w:sz w:val="20"/>
                <w:szCs w:val="20"/>
              </w:rPr>
            </w:pPr>
            <w:r w:rsidRPr="006F3D13">
              <w:rPr>
                <w:rFonts w:ascii="Times New Roman" w:hAnsi="Times New Roman"/>
                <w:i/>
                <w:sz w:val="20"/>
                <w:szCs w:val="20"/>
              </w:rPr>
              <w:t>2015 : 200 000 x 40 % x 1/5 x 6/12 = 8 000</w:t>
            </w:r>
          </w:p>
          <w:p w14:paraId="08DA34CC" w14:textId="77777777" w:rsidR="00E86127" w:rsidRPr="006F3D13" w:rsidRDefault="00E86127" w:rsidP="00E86127">
            <w:pPr>
              <w:pStyle w:val="Paragraphedeliste"/>
              <w:numPr>
                <w:ilvl w:val="1"/>
                <w:numId w:val="20"/>
              </w:numPr>
              <w:rPr>
                <w:rFonts w:ascii="Times New Roman" w:hAnsi="Times New Roman"/>
                <w:i/>
                <w:sz w:val="20"/>
                <w:szCs w:val="20"/>
              </w:rPr>
            </w:pPr>
            <w:r w:rsidRPr="006F3D13">
              <w:rPr>
                <w:rFonts w:ascii="Times New Roman" w:hAnsi="Times New Roman"/>
                <w:i/>
                <w:sz w:val="20"/>
                <w:szCs w:val="20"/>
              </w:rPr>
              <w:t>2016 : 200 000 x 40 % x 1/5 = 16 000…</w:t>
            </w:r>
          </w:p>
          <w:p w14:paraId="36283D98" w14:textId="77777777" w:rsidR="00E86127" w:rsidRPr="006F3D13" w:rsidRDefault="00E86127" w:rsidP="00E86127">
            <w:pPr>
              <w:rPr>
                <w:rFonts w:ascii="Times New Roman" w:hAnsi="Times New Roman" w:cs="Times New Roman"/>
                <w:sz w:val="20"/>
                <w:szCs w:val="20"/>
              </w:rPr>
            </w:pPr>
          </w:p>
        </w:tc>
      </w:tr>
      <w:tr w:rsidR="00E86127" w:rsidRPr="006F3D13" w14:paraId="31045A7A" w14:textId="77777777" w:rsidTr="00E86127">
        <w:trPr>
          <w:trHeight w:val="211"/>
        </w:trPr>
        <w:tc>
          <w:tcPr>
            <w:tcW w:w="1867" w:type="dxa"/>
            <w:shd w:val="clear" w:color="auto" w:fill="D9D9D9"/>
            <w:vAlign w:val="center"/>
          </w:tcPr>
          <w:p w14:paraId="7A6B6273"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Réductions d’IR et d’ISF pour souscription au capital de PME</w:t>
            </w:r>
          </w:p>
          <w:p w14:paraId="04ACE1AC"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143, 144</w:t>
            </w:r>
          </w:p>
        </w:tc>
        <w:tc>
          <w:tcPr>
            <w:tcW w:w="8498" w:type="dxa"/>
          </w:tcPr>
          <w:p w14:paraId="775A3BC1" w14:textId="77777777" w:rsidR="00E86127" w:rsidRPr="006F3D13" w:rsidRDefault="00E86127" w:rsidP="00E86127">
            <w:pPr>
              <w:jc w:val="both"/>
              <w:rPr>
                <w:rFonts w:ascii="Times New Roman" w:hAnsi="Times New Roman" w:cs="Times New Roman"/>
                <w:sz w:val="20"/>
                <w:szCs w:val="20"/>
              </w:rPr>
            </w:pPr>
          </w:p>
          <w:p w14:paraId="5BB344C3"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Le bénéfice de la réduction d’IR pour souscription au capital des PME est subordonné à la </w:t>
            </w:r>
            <w:r w:rsidRPr="006F3D13">
              <w:rPr>
                <w:rFonts w:ascii="Times New Roman" w:hAnsi="Times New Roman" w:cs="Times New Roman"/>
                <w:b/>
                <w:sz w:val="20"/>
                <w:szCs w:val="20"/>
              </w:rPr>
              <w:t>conservation des titres</w:t>
            </w:r>
            <w:r w:rsidRPr="006F3D13">
              <w:rPr>
                <w:rFonts w:ascii="Times New Roman" w:hAnsi="Times New Roman" w:cs="Times New Roman"/>
                <w:sz w:val="20"/>
                <w:szCs w:val="20"/>
              </w:rPr>
              <w:t xml:space="preserve"> par le contribuable </w:t>
            </w:r>
            <w:r w:rsidRPr="006F3D13">
              <w:rPr>
                <w:rFonts w:ascii="Times New Roman" w:hAnsi="Times New Roman" w:cs="Times New Roman"/>
                <w:b/>
                <w:sz w:val="20"/>
                <w:szCs w:val="20"/>
              </w:rPr>
              <w:t xml:space="preserve">jusqu’au 31 décembre de la cinquième année suivant celle de leur souscription. </w:t>
            </w:r>
            <w:r w:rsidRPr="006F3D13">
              <w:rPr>
                <w:rFonts w:ascii="Times New Roman" w:hAnsi="Times New Roman" w:cs="Times New Roman"/>
                <w:sz w:val="20"/>
                <w:szCs w:val="20"/>
              </w:rPr>
              <w:t xml:space="preserve">À défaut, il est procédé à une reprise des réductions d’impôt obtenues. Il est prévu plusieurs exceptions légales : décès, invalidité ou licenciement du contribuable (ou du conjoint), liquidation judiciaire de l’entreprise bénéficiaire ou donation avec l’engagement de conservation des titres. </w:t>
            </w:r>
          </w:p>
          <w:p w14:paraId="0761CB2E" w14:textId="77777777" w:rsidR="00E86127" w:rsidRPr="006F3D13" w:rsidRDefault="00E86127" w:rsidP="00E86127">
            <w:pPr>
              <w:jc w:val="both"/>
              <w:rPr>
                <w:rFonts w:ascii="Times New Roman" w:hAnsi="Times New Roman" w:cs="Times New Roman"/>
                <w:sz w:val="20"/>
                <w:szCs w:val="20"/>
              </w:rPr>
            </w:pPr>
          </w:p>
          <w:p w14:paraId="4DBC4B1F"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L’article 144 ajoute de nouvelles exceptions</w:t>
            </w:r>
            <w:r w:rsidRPr="006F3D13">
              <w:rPr>
                <w:rFonts w:ascii="Times New Roman" w:hAnsi="Times New Roman" w:cs="Times New Roman"/>
                <w:sz w:val="20"/>
                <w:szCs w:val="20"/>
              </w:rPr>
              <w:t xml:space="preserve"> à la reprise de la réduction d’impôt : fusion ou scission, annulation des titres pour cause de pertes, cession stipulée obligatoire par un pacte d’associés ou d’actionnaires, offre publique d’échange.</w:t>
            </w:r>
          </w:p>
          <w:p w14:paraId="4B9AD2EE" w14:textId="77777777" w:rsidR="00E86127" w:rsidRPr="006F3D13" w:rsidRDefault="00E86127" w:rsidP="00E86127">
            <w:pPr>
              <w:jc w:val="both"/>
              <w:rPr>
                <w:rFonts w:ascii="Times New Roman" w:hAnsi="Times New Roman" w:cs="Times New Roman"/>
                <w:b/>
                <w:sz w:val="20"/>
                <w:szCs w:val="20"/>
              </w:rPr>
            </w:pPr>
          </w:p>
          <w:p w14:paraId="0D9AD92B"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 xml:space="preserve">Pour les souscriptions effectuées à compter du 13 octobre 2010, </w:t>
            </w:r>
            <w:r w:rsidRPr="006F3D13">
              <w:rPr>
                <w:rFonts w:ascii="Times New Roman" w:hAnsi="Times New Roman" w:cs="Times New Roman"/>
                <w:sz w:val="20"/>
                <w:szCs w:val="20"/>
              </w:rPr>
              <w:t>les réductions d’impôt sur le revenu ou d’ISF font l’objet d’une reprise si le souscripteur est remboursé de ses apports</w:t>
            </w:r>
            <w:r w:rsidRPr="006F3D13">
              <w:rPr>
                <w:rFonts w:ascii="Times New Roman" w:hAnsi="Times New Roman" w:cs="Times New Roman"/>
                <w:b/>
                <w:sz w:val="20"/>
                <w:szCs w:val="20"/>
              </w:rPr>
              <w:t xml:space="preserve"> avant le 31 décembre de la 7</w:t>
            </w:r>
            <w:r w:rsidRPr="006F3D13">
              <w:rPr>
                <w:rFonts w:ascii="Times New Roman" w:hAnsi="Times New Roman" w:cs="Times New Roman"/>
                <w:b/>
                <w:sz w:val="20"/>
                <w:szCs w:val="20"/>
                <w:vertAlign w:val="superscript"/>
              </w:rPr>
              <w:t>ème</w:t>
            </w:r>
            <w:r w:rsidRPr="006F3D13">
              <w:rPr>
                <w:rFonts w:ascii="Times New Roman" w:hAnsi="Times New Roman" w:cs="Times New Roman"/>
                <w:b/>
                <w:sz w:val="20"/>
                <w:szCs w:val="20"/>
              </w:rPr>
              <w:t xml:space="preserve"> année </w:t>
            </w:r>
            <w:r w:rsidRPr="006F3D13">
              <w:rPr>
                <w:rFonts w:ascii="Times New Roman" w:hAnsi="Times New Roman" w:cs="Times New Roman"/>
                <w:sz w:val="20"/>
                <w:szCs w:val="20"/>
              </w:rPr>
              <w:t>(10</w:t>
            </w:r>
            <w:r w:rsidRPr="006F3D13">
              <w:rPr>
                <w:rFonts w:ascii="Times New Roman" w:hAnsi="Times New Roman" w:cs="Times New Roman"/>
                <w:sz w:val="20"/>
                <w:szCs w:val="20"/>
                <w:vertAlign w:val="superscript"/>
              </w:rPr>
              <w:t>ème</w:t>
            </w:r>
            <w:r w:rsidRPr="006F3D13">
              <w:rPr>
                <w:rFonts w:ascii="Times New Roman" w:hAnsi="Times New Roman" w:cs="Times New Roman"/>
                <w:sz w:val="20"/>
                <w:szCs w:val="20"/>
              </w:rPr>
              <w:t xml:space="preserve"> année avant le 8 août 2015) suivant celle de la souscription. Le délai est de 5 ans pour les souscriptions au capital d’entreprises solidaires.</w:t>
            </w:r>
          </w:p>
          <w:p w14:paraId="0889FEE5" w14:textId="77777777" w:rsidR="00E86127" w:rsidRPr="006F3D13" w:rsidRDefault="00E86127" w:rsidP="00E86127">
            <w:pPr>
              <w:jc w:val="both"/>
              <w:rPr>
                <w:rFonts w:ascii="Times New Roman" w:hAnsi="Times New Roman" w:cs="Times New Roman"/>
                <w:sz w:val="20"/>
                <w:szCs w:val="20"/>
              </w:rPr>
            </w:pPr>
          </w:p>
        </w:tc>
      </w:tr>
      <w:tr w:rsidR="00E86127" w:rsidRPr="006F3D13" w14:paraId="6123ED4B" w14:textId="77777777" w:rsidTr="00E86127">
        <w:trPr>
          <w:trHeight w:val="810"/>
        </w:trPr>
        <w:tc>
          <w:tcPr>
            <w:tcW w:w="1867" w:type="dxa"/>
            <w:shd w:val="clear" w:color="auto" w:fill="D9D9D9"/>
            <w:vAlign w:val="center"/>
          </w:tcPr>
          <w:p w14:paraId="0F0FD882" w14:textId="77777777" w:rsidR="00E86127" w:rsidRPr="006F3D13" w:rsidRDefault="00E86127" w:rsidP="00E86127">
            <w:pPr>
              <w:pStyle w:val="Paragraphedeliste"/>
              <w:ind w:left="0"/>
              <w:jc w:val="center"/>
              <w:rPr>
                <w:rFonts w:ascii="Times New Roman" w:hAnsi="Times New Roman"/>
                <w:b/>
                <w:i/>
                <w:sz w:val="20"/>
                <w:szCs w:val="20"/>
              </w:rPr>
            </w:pPr>
            <w:r w:rsidRPr="006F3D13">
              <w:rPr>
                <w:rFonts w:ascii="Times New Roman" w:hAnsi="Times New Roman"/>
                <w:b/>
                <w:i/>
                <w:sz w:val="20"/>
                <w:szCs w:val="20"/>
              </w:rPr>
              <w:t>Droit de communication de l’administration fiscale</w:t>
            </w:r>
          </w:p>
          <w:p w14:paraId="6DF1B310" w14:textId="77777777" w:rsidR="00E86127" w:rsidRPr="006F3D13" w:rsidRDefault="00E86127" w:rsidP="00E86127">
            <w:pPr>
              <w:pStyle w:val="Paragraphedeliste"/>
              <w:ind w:left="0"/>
              <w:jc w:val="center"/>
              <w:rPr>
                <w:rFonts w:ascii="Times New Roman" w:hAnsi="Times New Roman"/>
                <w:b/>
                <w:i/>
                <w:sz w:val="20"/>
                <w:szCs w:val="20"/>
              </w:rPr>
            </w:pPr>
            <w:r w:rsidRPr="006F3D13">
              <w:rPr>
                <w:rFonts w:ascii="Times New Roman" w:hAnsi="Times New Roman"/>
                <w:b/>
                <w:i/>
                <w:sz w:val="20"/>
                <w:szCs w:val="20"/>
              </w:rPr>
              <w:t>Art. 140</w:t>
            </w:r>
          </w:p>
        </w:tc>
        <w:tc>
          <w:tcPr>
            <w:tcW w:w="8498" w:type="dxa"/>
            <w:vAlign w:val="center"/>
          </w:tcPr>
          <w:p w14:paraId="6C6F63B9" w14:textId="77777777" w:rsidR="00E86127" w:rsidRPr="006F3D13" w:rsidRDefault="00E86127" w:rsidP="00E86127">
            <w:pPr>
              <w:pStyle w:val="Paragraphedeliste"/>
              <w:ind w:left="0"/>
              <w:jc w:val="both"/>
              <w:rPr>
                <w:rFonts w:ascii="Times New Roman" w:eastAsia="Times New Roman" w:hAnsi="Times New Roman"/>
                <w:b/>
                <w:sz w:val="20"/>
                <w:szCs w:val="20"/>
              </w:rPr>
            </w:pPr>
          </w:p>
          <w:p w14:paraId="0851943D" w14:textId="77777777" w:rsidR="00E86127" w:rsidRDefault="00E86127" w:rsidP="00E86127">
            <w:pPr>
              <w:pStyle w:val="Paragraphedeliste"/>
              <w:ind w:left="0"/>
              <w:jc w:val="both"/>
              <w:rPr>
                <w:rFonts w:ascii="Times New Roman" w:eastAsia="Times New Roman" w:hAnsi="Times New Roman"/>
                <w:sz w:val="20"/>
                <w:szCs w:val="20"/>
              </w:rPr>
            </w:pPr>
            <w:r w:rsidRPr="006F3D13">
              <w:rPr>
                <w:rFonts w:ascii="Times New Roman" w:eastAsia="Times New Roman" w:hAnsi="Times New Roman"/>
                <w:b/>
                <w:sz w:val="20"/>
                <w:szCs w:val="20"/>
              </w:rPr>
              <w:t>Le droit de communication de l’administration fiscale</w:t>
            </w:r>
            <w:r w:rsidRPr="006F3D13">
              <w:rPr>
                <w:rFonts w:ascii="Times New Roman" w:eastAsia="Times New Roman" w:hAnsi="Times New Roman"/>
                <w:sz w:val="20"/>
                <w:szCs w:val="20"/>
              </w:rPr>
              <w:t xml:space="preserve"> est étendu à la société de gestion des financements et de la garantie de l’accession sociale à la propriété (</w:t>
            </w:r>
            <w:r w:rsidRPr="006F3D13">
              <w:rPr>
                <w:rFonts w:ascii="Times New Roman" w:eastAsia="Times New Roman" w:hAnsi="Times New Roman"/>
                <w:b/>
                <w:sz w:val="20"/>
                <w:szCs w:val="20"/>
              </w:rPr>
              <w:t>SGFGAS</w:t>
            </w:r>
            <w:r w:rsidRPr="006F3D13">
              <w:rPr>
                <w:rFonts w:ascii="Times New Roman" w:eastAsia="Times New Roman" w:hAnsi="Times New Roman"/>
                <w:sz w:val="20"/>
                <w:szCs w:val="20"/>
              </w:rPr>
              <w:t xml:space="preserve">). Cette dernière devra communiquer, spontanément ou sur demande de l’administration, tous les renseignements sur </w:t>
            </w:r>
            <w:r w:rsidRPr="006F3D13">
              <w:rPr>
                <w:rFonts w:ascii="Times New Roman" w:eastAsia="Times New Roman" w:hAnsi="Times New Roman"/>
                <w:b/>
                <w:sz w:val="20"/>
                <w:szCs w:val="20"/>
              </w:rPr>
              <w:t>l’utilisation régulière des comptes et plans d’épargne logement</w:t>
            </w:r>
            <w:r w:rsidRPr="006F3D13">
              <w:rPr>
                <w:rFonts w:ascii="Times New Roman" w:eastAsia="Times New Roman" w:hAnsi="Times New Roman"/>
                <w:sz w:val="20"/>
                <w:szCs w:val="20"/>
              </w:rPr>
              <w:t>. Parallèlement les agents de l’administration fiscale sont déliés du secret professionnel à son égard.</w:t>
            </w:r>
          </w:p>
          <w:p w14:paraId="3CB0AE85" w14:textId="77777777" w:rsidR="00E86127" w:rsidRPr="006F3D13" w:rsidRDefault="00E86127" w:rsidP="00E86127">
            <w:pPr>
              <w:pStyle w:val="Paragraphedeliste"/>
              <w:ind w:left="0"/>
              <w:jc w:val="both"/>
              <w:rPr>
                <w:rFonts w:ascii="Times New Roman" w:eastAsia="Times New Roman" w:hAnsi="Times New Roman"/>
                <w:sz w:val="20"/>
                <w:szCs w:val="20"/>
              </w:rPr>
            </w:pPr>
          </w:p>
        </w:tc>
      </w:tr>
      <w:tr w:rsidR="00E86127" w:rsidRPr="006F3D13" w14:paraId="5B492287" w14:textId="77777777" w:rsidTr="00E86127">
        <w:trPr>
          <w:trHeight w:val="506"/>
        </w:trPr>
        <w:tc>
          <w:tcPr>
            <w:tcW w:w="1867" w:type="dxa"/>
            <w:shd w:val="clear" w:color="auto" w:fill="D9D9D9"/>
            <w:vAlign w:val="center"/>
          </w:tcPr>
          <w:p w14:paraId="3A53534D"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SLP</w:t>
            </w:r>
          </w:p>
          <w:p w14:paraId="29AF90E2"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145</w:t>
            </w:r>
          </w:p>
        </w:tc>
        <w:tc>
          <w:tcPr>
            <w:tcW w:w="8498" w:type="dxa"/>
          </w:tcPr>
          <w:p w14:paraId="4F55F4C2" w14:textId="77777777" w:rsidR="00E86127" w:rsidRPr="006F3D13" w:rsidRDefault="00E86127" w:rsidP="00E86127">
            <w:pPr>
              <w:jc w:val="both"/>
              <w:rPr>
                <w:rFonts w:ascii="Times New Roman" w:hAnsi="Times New Roman" w:cs="Times New Roman"/>
                <w:b/>
                <w:sz w:val="20"/>
                <w:szCs w:val="20"/>
              </w:rPr>
            </w:pPr>
          </w:p>
          <w:p w14:paraId="2F9B9B55"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 xml:space="preserve">Il est créé un nouveau véhicule pour la gestion d’actifs </w:t>
            </w:r>
            <w:r w:rsidRPr="006F3D13">
              <w:rPr>
                <w:rFonts w:ascii="Times New Roman" w:hAnsi="Times New Roman" w:cs="Times New Roman"/>
                <w:sz w:val="20"/>
                <w:szCs w:val="20"/>
              </w:rPr>
              <w:t xml:space="preserve">constitué sous la forme d’une société en commandite simple : </w:t>
            </w:r>
            <w:r w:rsidRPr="006F3D13">
              <w:rPr>
                <w:rFonts w:ascii="Times New Roman" w:hAnsi="Times New Roman" w:cs="Times New Roman"/>
                <w:b/>
                <w:sz w:val="20"/>
                <w:szCs w:val="20"/>
              </w:rPr>
              <w:t>la société de libre partenariat (SLP).</w:t>
            </w:r>
          </w:p>
          <w:p w14:paraId="7FA2D215"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Cette forme s’ajoute aux fonds professionnels spécialisés : SICAV et FCP.</w:t>
            </w:r>
          </w:p>
          <w:p w14:paraId="24627767" w14:textId="77777777" w:rsidR="00E86127" w:rsidRPr="006F3D13" w:rsidRDefault="00E86127" w:rsidP="00E86127">
            <w:pPr>
              <w:jc w:val="both"/>
              <w:rPr>
                <w:rFonts w:ascii="Times New Roman" w:hAnsi="Times New Roman" w:cs="Times New Roman"/>
                <w:sz w:val="20"/>
                <w:szCs w:val="20"/>
              </w:rPr>
            </w:pPr>
          </w:p>
          <w:p w14:paraId="708B62FC"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La SLP prend la forme d’une SCS avec 2 catégories d’associés</w:t>
            </w:r>
            <w:r w:rsidRPr="006F3D13">
              <w:rPr>
                <w:rFonts w:ascii="Times New Roman" w:hAnsi="Times New Roman" w:cs="Times New Roman"/>
                <w:sz w:val="20"/>
                <w:szCs w:val="20"/>
              </w:rPr>
              <w:t> : les commandités (commerçants personnellement et solidairement responsables de tout le passif social) et les commanditaires (non commerçants responsables des dettes sociales à concurrence de leurs apports). La SLP est soumise à des règles juridiques dérogatoires.</w:t>
            </w:r>
          </w:p>
          <w:p w14:paraId="2E616312" w14:textId="77777777" w:rsidR="00E86127" w:rsidRPr="006F3D13" w:rsidRDefault="00E86127" w:rsidP="00E86127">
            <w:pPr>
              <w:jc w:val="both"/>
              <w:rPr>
                <w:rFonts w:ascii="Times New Roman" w:hAnsi="Times New Roman" w:cs="Times New Roman"/>
                <w:sz w:val="20"/>
                <w:szCs w:val="20"/>
              </w:rPr>
            </w:pPr>
          </w:p>
          <w:p w14:paraId="69227763"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La SLP est une société fiscalement assimilée à un fonds professionnel de capital investissement (FPCI). </w:t>
            </w:r>
            <w:r w:rsidRPr="006F3D13">
              <w:rPr>
                <w:rFonts w:ascii="Times New Roman" w:hAnsi="Times New Roman" w:cs="Times New Roman"/>
                <w:b/>
                <w:sz w:val="20"/>
                <w:szCs w:val="20"/>
              </w:rPr>
              <w:t xml:space="preserve">Son régime fiscal n’est donc pas celui de la SCS mais celui d’un fonds commun de placement. </w:t>
            </w:r>
            <w:r w:rsidRPr="006F3D13">
              <w:rPr>
                <w:rFonts w:ascii="Times New Roman" w:hAnsi="Times New Roman" w:cs="Times New Roman"/>
                <w:sz w:val="20"/>
                <w:szCs w:val="20"/>
              </w:rPr>
              <w:t>La SLP est placée</w:t>
            </w:r>
            <w:r w:rsidRPr="006F3D13">
              <w:rPr>
                <w:rFonts w:ascii="Times New Roman" w:hAnsi="Times New Roman" w:cs="Times New Roman"/>
                <w:b/>
                <w:sz w:val="20"/>
                <w:szCs w:val="20"/>
              </w:rPr>
              <w:t xml:space="preserve"> </w:t>
            </w:r>
            <w:r w:rsidRPr="006F3D13">
              <w:rPr>
                <w:rFonts w:ascii="Times New Roman" w:hAnsi="Times New Roman" w:cs="Times New Roman"/>
                <w:sz w:val="20"/>
                <w:szCs w:val="20"/>
              </w:rPr>
              <w:t>sous le régime de la transparence fiscale et les associés sont donc personnellement soumis à l’IR ou à l’IS pour la part des revenus et des plus-values correspondant à leurs droits. Il est aménagé diverses dispositions fiscales en faveur de la SLP.</w:t>
            </w:r>
          </w:p>
          <w:p w14:paraId="6A4B069A" w14:textId="77777777" w:rsidR="00E86127" w:rsidRPr="006F3D13" w:rsidRDefault="00E86127" w:rsidP="00E86127">
            <w:pPr>
              <w:jc w:val="both"/>
              <w:rPr>
                <w:rFonts w:ascii="Times New Roman" w:hAnsi="Times New Roman" w:cs="Times New Roman"/>
                <w:b/>
                <w:sz w:val="20"/>
                <w:szCs w:val="20"/>
              </w:rPr>
            </w:pPr>
          </w:p>
        </w:tc>
      </w:tr>
      <w:tr w:rsidR="00E86127" w:rsidRPr="006F3D13" w14:paraId="17037F83" w14:textId="77777777" w:rsidTr="00E86127">
        <w:trPr>
          <w:trHeight w:val="404"/>
        </w:trPr>
        <w:tc>
          <w:tcPr>
            <w:tcW w:w="1867" w:type="dxa"/>
            <w:shd w:val="clear" w:color="auto" w:fill="D9D9D9"/>
            <w:vAlign w:val="center"/>
          </w:tcPr>
          <w:p w14:paraId="1FBE740E"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Nombre de mandats dans les sociétés cotées</w:t>
            </w:r>
          </w:p>
          <w:p w14:paraId="6876FCD9"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211</w:t>
            </w:r>
          </w:p>
        </w:tc>
        <w:tc>
          <w:tcPr>
            <w:tcW w:w="8498" w:type="dxa"/>
          </w:tcPr>
          <w:p w14:paraId="37CF00C7" w14:textId="77777777" w:rsidR="00E86127" w:rsidRPr="006F3D13" w:rsidRDefault="00E86127" w:rsidP="00E86127">
            <w:pPr>
              <w:jc w:val="both"/>
              <w:rPr>
                <w:rFonts w:ascii="Times New Roman" w:hAnsi="Times New Roman" w:cs="Times New Roman"/>
                <w:b/>
                <w:sz w:val="20"/>
                <w:szCs w:val="20"/>
              </w:rPr>
            </w:pPr>
          </w:p>
          <w:p w14:paraId="1B5D9402"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Les personnes exerçant un mandat de directeur général, de membre du directoire ou de directeur général unique dans une </w:t>
            </w:r>
            <w:r w:rsidRPr="006F3D13">
              <w:rPr>
                <w:rFonts w:ascii="Times New Roman" w:hAnsi="Times New Roman" w:cs="Times New Roman"/>
                <w:b/>
                <w:sz w:val="20"/>
                <w:szCs w:val="20"/>
              </w:rPr>
              <w:t xml:space="preserve">société dont les titres sont admis à la négociation sur un marché réglementé ne peuvent plus avoir plus de 3 mandats </w:t>
            </w:r>
            <w:r w:rsidRPr="006F3D13">
              <w:rPr>
                <w:rFonts w:ascii="Times New Roman" w:hAnsi="Times New Roman" w:cs="Times New Roman"/>
                <w:sz w:val="20"/>
                <w:szCs w:val="20"/>
              </w:rPr>
              <w:t>lorsque le groupe</w:t>
            </w:r>
            <w:r w:rsidRPr="006F3D13">
              <w:rPr>
                <w:rFonts w:ascii="Times New Roman" w:hAnsi="Times New Roman" w:cs="Times New Roman"/>
                <w:b/>
                <w:sz w:val="20"/>
                <w:szCs w:val="20"/>
              </w:rPr>
              <w:t xml:space="preserve"> </w:t>
            </w:r>
            <w:r w:rsidRPr="006F3D13">
              <w:rPr>
                <w:rFonts w:ascii="Times New Roman" w:hAnsi="Times New Roman" w:cs="Times New Roman"/>
                <w:sz w:val="20"/>
                <w:szCs w:val="20"/>
              </w:rPr>
              <w:t>emploie :</w:t>
            </w:r>
          </w:p>
          <w:p w14:paraId="7003CFAA" w14:textId="77777777" w:rsidR="00E86127" w:rsidRPr="006F3D13" w:rsidRDefault="00E86127" w:rsidP="00E86127">
            <w:pPr>
              <w:pStyle w:val="Paragraphedeliste"/>
              <w:numPr>
                <w:ilvl w:val="0"/>
                <w:numId w:val="19"/>
              </w:numPr>
              <w:jc w:val="both"/>
              <w:rPr>
                <w:rFonts w:ascii="Times New Roman" w:hAnsi="Times New Roman"/>
                <w:sz w:val="20"/>
                <w:szCs w:val="20"/>
              </w:rPr>
            </w:pPr>
            <w:r w:rsidRPr="006F3D13">
              <w:rPr>
                <w:rFonts w:ascii="Times New Roman" w:hAnsi="Times New Roman"/>
                <w:sz w:val="20"/>
                <w:szCs w:val="20"/>
              </w:rPr>
              <w:t xml:space="preserve">au moins </w:t>
            </w:r>
            <w:r w:rsidRPr="006F3D13">
              <w:rPr>
                <w:rFonts w:ascii="Times New Roman" w:hAnsi="Times New Roman"/>
                <w:b/>
                <w:sz w:val="20"/>
                <w:szCs w:val="20"/>
              </w:rPr>
              <w:t>5 000</w:t>
            </w:r>
            <w:r w:rsidRPr="006F3D13">
              <w:rPr>
                <w:rFonts w:ascii="Times New Roman" w:hAnsi="Times New Roman"/>
                <w:sz w:val="20"/>
                <w:szCs w:val="20"/>
              </w:rPr>
              <w:t xml:space="preserve"> salariés permanents sur le territoire français, </w:t>
            </w:r>
          </w:p>
          <w:p w14:paraId="5D429CC6" w14:textId="77777777" w:rsidR="00E86127" w:rsidRPr="006F3D13" w:rsidRDefault="00E86127" w:rsidP="00E86127">
            <w:pPr>
              <w:pStyle w:val="Paragraphedeliste"/>
              <w:numPr>
                <w:ilvl w:val="0"/>
                <w:numId w:val="19"/>
              </w:numPr>
              <w:jc w:val="both"/>
              <w:rPr>
                <w:rFonts w:ascii="Times New Roman" w:hAnsi="Times New Roman"/>
                <w:sz w:val="20"/>
                <w:szCs w:val="20"/>
              </w:rPr>
            </w:pPr>
            <w:r w:rsidRPr="006F3D13">
              <w:rPr>
                <w:rFonts w:ascii="Times New Roman" w:hAnsi="Times New Roman"/>
                <w:sz w:val="20"/>
                <w:szCs w:val="20"/>
              </w:rPr>
              <w:t xml:space="preserve">ou au moins </w:t>
            </w:r>
            <w:r w:rsidRPr="006F3D13">
              <w:rPr>
                <w:rFonts w:ascii="Times New Roman" w:hAnsi="Times New Roman"/>
                <w:b/>
                <w:sz w:val="20"/>
                <w:szCs w:val="20"/>
              </w:rPr>
              <w:t>10 000</w:t>
            </w:r>
            <w:r w:rsidRPr="006F3D13">
              <w:rPr>
                <w:rFonts w:ascii="Times New Roman" w:hAnsi="Times New Roman"/>
                <w:sz w:val="20"/>
                <w:szCs w:val="20"/>
              </w:rPr>
              <w:t xml:space="preserve"> salariés au niveau mondial.</w:t>
            </w:r>
          </w:p>
          <w:p w14:paraId="5F85470C" w14:textId="77777777" w:rsidR="00E86127" w:rsidRPr="006F3D13" w:rsidRDefault="00E86127" w:rsidP="00E86127">
            <w:pPr>
              <w:jc w:val="both"/>
              <w:rPr>
                <w:rFonts w:ascii="Times New Roman" w:hAnsi="Times New Roman" w:cs="Times New Roman"/>
                <w:sz w:val="20"/>
                <w:szCs w:val="20"/>
              </w:rPr>
            </w:pPr>
          </w:p>
        </w:tc>
      </w:tr>
      <w:tr w:rsidR="00E86127" w:rsidRPr="006F3D13" w14:paraId="13D53F2B" w14:textId="77777777" w:rsidTr="00E86127">
        <w:trPr>
          <w:trHeight w:val="404"/>
        </w:trPr>
        <w:tc>
          <w:tcPr>
            <w:tcW w:w="1867" w:type="dxa"/>
            <w:shd w:val="clear" w:color="auto" w:fill="D9D9D9"/>
            <w:vAlign w:val="center"/>
          </w:tcPr>
          <w:p w14:paraId="7C3F8A7F"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Publicité des comptes des petites entreprises</w:t>
            </w:r>
          </w:p>
          <w:p w14:paraId="2CB11609"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205, 213</w:t>
            </w:r>
          </w:p>
        </w:tc>
        <w:tc>
          <w:tcPr>
            <w:tcW w:w="8498" w:type="dxa"/>
          </w:tcPr>
          <w:p w14:paraId="20A72054" w14:textId="77777777" w:rsidR="00E86127" w:rsidRPr="006F3D13" w:rsidRDefault="00E86127" w:rsidP="00E86127">
            <w:pPr>
              <w:jc w:val="both"/>
              <w:rPr>
                <w:rFonts w:ascii="Times New Roman" w:hAnsi="Times New Roman" w:cs="Times New Roman"/>
                <w:b/>
                <w:sz w:val="20"/>
                <w:szCs w:val="20"/>
              </w:rPr>
            </w:pPr>
          </w:p>
          <w:p w14:paraId="468FEDD0"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Les petites entreprises</w:t>
            </w:r>
            <w:r w:rsidRPr="006F3D13">
              <w:rPr>
                <w:rFonts w:ascii="Times New Roman" w:hAnsi="Times New Roman" w:cs="Times New Roman"/>
                <w:sz w:val="20"/>
                <w:szCs w:val="20"/>
              </w:rPr>
              <w:t xml:space="preserve"> </w:t>
            </w:r>
            <w:r w:rsidRPr="006F3D13">
              <w:rPr>
                <w:rFonts w:ascii="Times New Roman" w:hAnsi="Times New Roman" w:cs="Times New Roman"/>
                <w:b/>
                <w:sz w:val="20"/>
                <w:szCs w:val="20"/>
              </w:rPr>
              <w:t>(celles qui ne dépassent pas 2 des 3 seuils suivants : total bilan ≤ 4 M€, CAHT ≤ 8 M€ et nombre de salariés ≤ 50)</w:t>
            </w:r>
            <w:r w:rsidRPr="006F3D13">
              <w:rPr>
                <w:rFonts w:ascii="Times New Roman" w:hAnsi="Times New Roman" w:cs="Times New Roman"/>
                <w:sz w:val="20"/>
                <w:szCs w:val="20"/>
              </w:rPr>
              <w:t xml:space="preserve">  peuvent adopter une présentation simplifiée de leurs comptes annuels et </w:t>
            </w:r>
            <w:r w:rsidRPr="006F3D13">
              <w:rPr>
                <w:rFonts w:ascii="Times New Roman" w:hAnsi="Times New Roman" w:cs="Times New Roman"/>
                <w:b/>
                <w:sz w:val="20"/>
                <w:szCs w:val="20"/>
              </w:rPr>
              <w:t xml:space="preserve">peuvent </w:t>
            </w:r>
            <w:r w:rsidRPr="006F3D13">
              <w:rPr>
                <w:rFonts w:ascii="Times New Roman" w:hAnsi="Times New Roman" w:cs="Times New Roman"/>
                <w:sz w:val="20"/>
                <w:szCs w:val="20"/>
              </w:rPr>
              <w:t xml:space="preserve">désormais </w:t>
            </w:r>
            <w:r w:rsidRPr="006F3D13">
              <w:rPr>
                <w:rFonts w:ascii="Times New Roman" w:hAnsi="Times New Roman" w:cs="Times New Roman"/>
                <w:b/>
                <w:sz w:val="20"/>
                <w:szCs w:val="20"/>
              </w:rPr>
              <w:t>demander que le compte de résultat ne soit pas rendu public</w:t>
            </w:r>
            <w:r w:rsidRPr="006F3D13">
              <w:rPr>
                <w:rFonts w:ascii="Times New Roman" w:hAnsi="Times New Roman" w:cs="Times New Roman"/>
                <w:sz w:val="20"/>
                <w:szCs w:val="20"/>
              </w:rPr>
              <w:t xml:space="preserve">. Cette option ne s’applique pas aux sociétés appartenant à un groupe et à certains types d’entreprises (entreprise d’assurance, établissement de </w:t>
            </w:r>
            <w:proofErr w:type="gramStart"/>
            <w:r w:rsidRPr="006F3D13">
              <w:rPr>
                <w:rFonts w:ascii="Times New Roman" w:hAnsi="Times New Roman" w:cs="Times New Roman"/>
                <w:sz w:val="20"/>
                <w:szCs w:val="20"/>
              </w:rPr>
              <w:t>crédit…)</w:t>
            </w:r>
            <w:proofErr w:type="gramEnd"/>
            <w:r w:rsidRPr="006F3D13">
              <w:rPr>
                <w:rFonts w:ascii="Times New Roman" w:hAnsi="Times New Roman" w:cs="Times New Roman"/>
                <w:sz w:val="20"/>
                <w:szCs w:val="20"/>
              </w:rPr>
              <w:t>.</w:t>
            </w:r>
          </w:p>
          <w:p w14:paraId="1AA3205A" w14:textId="77777777" w:rsidR="00E86127" w:rsidRPr="006F3D13" w:rsidRDefault="00E86127" w:rsidP="00E86127">
            <w:pPr>
              <w:jc w:val="both"/>
              <w:rPr>
                <w:rFonts w:ascii="Times New Roman" w:hAnsi="Times New Roman" w:cs="Times New Roman"/>
                <w:sz w:val="20"/>
                <w:szCs w:val="20"/>
              </w:rPr>
            </w:pPr>
          </w:p>
          <w:p w14:paraId="7F1CE3B9"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Les micro-entreprises</w:t>
            </w:r>
            <w:r w:rsidRPr="006F3D13">
              <w:rPr>
                <w:rFonts w:ascii="Times New Roman" w:hAnsi="Times New Roman" w:cs="Times New Roman"/>
                <w:sz w:val="20"/>
                <w:szCs w:val="20"/>
              </w:rPr>
              <w:t xml:space="preserve"> </w:t>
            </w:r>
            <w:r w:rsidRPr="006F3D13">
              <w:rPr>
                <w:rFonts w:ascii="Times New Roman" w:hAnsi="Times New Roman" w:cs="Times New Roman"/>
                <w:b/>
                <w:sz w:val="20"/>
                <w:szCs w:val="20"/>
              </w:rPr>
              <w:t>(celles qui ne dépassent pas 2 des 3 seuils suivants : total bilan ≤ 350 000 €, CAHT ≤ 700 000 € et nombre de salariés ≤ 10)</w:t>
            </w:r>
            <w:r w:rsidRPr="006F3D13">
              <w:rPr>
                <w:rFonts w:ascii="Times New Roman" w:hAnsi="Times New Roman" w:cs="Times New Roman"/>
                <w:sz w:val="20"/>
                <w:szCs w:val="20"/>
              </w:rPr>
              <w:t xml:space="preserve"> peuvent déjà déclarer que les comptes annuels qu’elles déposent ne sont pas rendus publics aux tiers. Toutefois, les autorités judiciaires et administratives ainsi que la Banque de France conservent un accès à ces comptes. Cet accès sera désormais étendu aux sociétés coopératives agricoles et à leurs unions répondant à la définition des micro-entreprises. La loi </w:t>
            </w:r>
            <w:proofErr w:type="spellStart"/>
            <w:r w:rsidRPr="006F3D13">
              <w:rPr>
                <w:rFonts w:ascii="Times New Roman" w:hAnsi="Times New Roman" w:cs="Times New Roman"/>
                <w:sz w:val="20"/>
                <w:szCs w:val="20"/>
              </w:rPr>
              <w:t>Macron</w:t>
            </w:r>
            <w:proofErr w:type="spellEnd"/>
            <w:r w:rsidRPr="006F3D13">
              <w:rPr>
                <w:rFonts w:ascii="Times New Roman" w:hAnsi="Times New Roman" w:cs="Times New Roman"/>
                <w:sz w:val="20"/>
                <w:szCs w:val="20"/>
              </w:rPr>
              <w:t xml:space="preserve"> ajoute, à la liste des personnes ayant accès aux comptes, les personnes morales qui financent ou investissent dans ces entreprises.</w:t>
            </w:r>
          </w:p>
          <w:p w14:paraId="125937E8" w14:textId="77777777" w:rsidR="00E86127" w:rsidRPr="006F3D13" w:rsidRDefault="00E86127" w:rsidP="00E86127">
            <w:pPr>
              <w:jc w:val="both"/>
              <w:rPr>
                <w:rFonts w:ascii="Times New Roman" w:hAnsi="Times New Roman" w:cs="Times New Roman"/>
                <w:sz w:val="20"/>
                <w:szCs w:val="20"/>
              </w:rPr>
            </w:pPr>
          </w:p>
          <w:p w14:paraId="03C270F6" w14:textId="77777777" w:rsidR="00E86127" w:rsidRPr="006F3D13" w:rsidRDefault="00E86127" w:rsidP="00E86127">
            <w:pPr>
              <w:jc w:val="both"/>
              <w:rPr>
                <w:rFonts w:ascii="Times New Roman" w:hAnsi="Times New Roman" w:cs="Times New Roman"/>
                <w:b/>
                <w:sz w:val="20"/>
                <w:szCs w:val="20"/>
              </w:rPr>
            </w:pPr>
            <w:r w:rsidRPr="006F3D13">
              <w:rPr>
                <w:rFonts w:ascii="Times New Roman" w:hAnsi="Times New Roman" w:cs="Times New Roman"/>
                <w:b/>
                <w:sz w:val="20"/>
                <w:szCs w:val="20"/>
              </w:rPr>
              <w:t>Les micro-entreprises mises en sommeil vont bénéficier d’allègements comptables </w:t>
            </w:r>
            <w:r w:rsidRPr="006F3D13">
              <w:rPr>
                <w:rFonts w:ascii="Times New Roman" w:hAnsi="Times New Roman" w:cs="Times New Roman"/>
                <w:sz w:val="20"/>
                <w:szCs w:val="20"/>
              </w:rPr>
              <w:t>sous conditions d’absence de modification de la structure de leur bilan et au plus tard jusqu’au 2</w:t>
            </w:r>
            <w:r w:rsidRPr="006F3D13">
              <w:rPr>
                <w:rFonts w:ascii="Times New Roman" w:hAnsi="Times New Roman" w:cs="Times New Roman"/>
                <w:sz w:val="20"/>
                <w:szCs w:val="20"/>
                <w:vertAlign w:val="superscript"/>
              </w:rPr>
              <w:t>ème</w:t>
            </w:r>
            <w:r w:rsidRPr="006F3D13">
              <w:rPr>
                <w:rFonts w:ascii="Times New Roman" w:hAnsi="Times New Roman" w:cs="Times New Roman"/>
                <w:sz w:val="20"/>
                <w:szCs w:val="20"/>
              </w:rPr>
              <w:t xml:space="preserve"> exercice suivant l’inscription au RCS </w:t>
            </w:r>
            <w:r w:rsidRPr="006F3D13">
              <w:rPr>
                <w:rFonts w:ascii="Times New Roman" w:hAnsi="Times New Roman" w:cs="Times New Roman"/>
                <w:b/>
                <w:sz w:val="20"/>
                <w:szCs w:val="20"/>
              </w:rPr>
              <w:t xml:space="preserve">: </w:t>
            </w:r>
          </w:p>
          <w:p w14:paraId="55745140"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Lorsqu’elles n’emploient aucun salarié et qu’elles ont effectué une inscription, au RCS, de cessation totale et temporaire d’activité :</w:t>
            </w:r>
          </w:p>
          <w:p w14:paraId="6A5DF3D1" w14:textId="77777777" w:rsidR="00E86127" w:rsidRPr="006F3D13" w:rsidRDefault="00E86127" w:rsidP="00E86127">
            <w:pPr>
              <w:pStyle w:val="Paragraphedeliste"/>
              <w:numPr>
                <w:ilvl w:val="0"/>
                <w:numId w:val="13"/>
              </w:numPr>
              <w:jc w:val="both"/>
              <w:rPr>
                <w:rFonts w:ascii="Times New Roman" w:hAnsi="Times New Roman"/>
                <w:sz w:val="20"/>
                <w:szCs w:val="20"/>
              </w:rPr>
            </w:pPr>
            <w:r w:rsidRPr="006F3D13">
              <w:rPr>
                <w:rFonts w:ascii="Times New Roman" w:hAnsi="Times New Roman"/>
                <w:sz w:val="20"/>
                <w:szCs w:val="20"/>
              </w:rPr>
              <w:t>les personnes physiques pourront ne pas établir de bilan et de compte de résultat ;</w:t>
            </w:r>
          </w:p>
          <w:p w14:paraId="315F8486" w14:textId="77777777" w:rsidR="00E86127" w:rsidRPr="006F3D13" w:rsidRDefault="00E86127" w:rsidP="00E86127">
            <w:pPr>
              <w:pStyle w:val="Paragraphedeliste"/>
              <w:numPr>
                <w:ilvl w:val="0"/>
                <w:numId w:val="13"/>
              </w:numPr>
              <w:jc w:val="both"/>
              <w:rPr>
                <w:rFonts w:ascii="Times New Roman" w:hAnsi="Times New Roman"/>
                <w:sz w:val="20"/>
                <w:szCs w:val="20"/>
              </w:rPr>
            </w:pPr>
            <w:r w:rsidRPr="006F3D13">
              <w:rPr>
                <w:rFonts w:ascii="Times New Roman" w:hAnsi="Times New Roman"/>
                <w:sz w:val="20"/>
                <w:szCs w:val="20"/>
              </w:rPr>
              <w:t xml:space="preserve">les personnes morales pourront établir un bilan et un compte de résultat abrégés </w:t>
            </w:r>
          </w:p>
          <w:p w14:paraId="386BDC3A" w14:textId="77777777" w:rsidR="00E86127" w:rsidRPr="006F3D13" w:rsidRDefault="00E86127" w:rsidP="00E86127">
            <w:pPr>
              <w:jc w:val="both"/>
              <w:rPr>
                <w:rFonts w:ascii="Times New Roman" w:hAnsi="Times New Roman" w:cs="Times New Roman"/>
                <w:sz w:val="20"/>
                <w:szCs w:val="20"/>
              </w:rPr>
            </w:pPr>
          </w:p>
          <w:p w14:paraId="1CEC64DB"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Les sociétés non cotées dont les comptes sont certifiés par un CAC doivent désormais communiquer (et non plus publier) des informations sur les délais de paiement des fournisseurs et des clients contenues dans le rapport de gestion </w:t>
            </w:r>
            <w:r w:rsidRPr="006F3D13">
              <w:rPr>
                <w:rFonts w:ascii="Times New Roman" w:hAnsi="Times New Roman" w:cs="Times New Roman"/>
                <w:i/>
                <w:sz w:val="20"/>
                <w:szCs w:val="20"/>
              </w:rPr>
              <w:t>(décret à paraître).</w:t>
            </w:r>
          </w:p>
          <w:p w14:paraId="33E5D97C" w14:textId="77777777" w:rsidR="00E86127" w:rsidRPr="006F3D13" w:rsidRDefault="00E86127" w:rsidP="00E86127">
            <w:pPr>
              <w:jc w:val="both"/>
              <w:rPr>
                <w:rFonts w:ascii="Times New Roman" w:hAnsi="Times New Roman" w:cs="Times New Roman"/>
                <w:sz w:val="20"/>
                <w:szCs w:val="20"/>
              </w:rPr>
            </w:pPr>
          </w:p>
        </w:tc>
      </w:tr>
      <w:tr w:rsidR="00E86127" w:rsidRPr="006F3D13" w14:paraId="483B7017" w14:textId="77777777" w:rsidTr="00E86127">
        <w:trPr>
          <w:trHeight w:val="404"/>
        </w:trPr>
        <w:tc>
          <w:tcPr>
            <w:tcW w:w="1867" w:type="dxa"/>
            <w:shd w:val="clear" w:color="auto" w:fill="D9D9D9"/>
            <w:vAlign w:val="center"/>
          </w:tcPr>
          <w:p w14:paraId="76E51548"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Transfert du siège social d’une SARL</w:t>
            </w:r>
          </w:p>
          <w:p w14:paraId="4D6E61FE"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212</w:t>
            </w:r>
          </w:p>
        </w:tc>
        <w:tc>
          <w:tcPr>
            <w:tcW w:w="8498" w:type="dxa"/>
          </w:tcPr>
          <w:p w14:paraId="1EB22A69" w14:textId="77777777" w:rsidR="00E86127" w:rsidRPr="006F3D13" w:rsidRDefault="00E86127" w:rsidP="00E86127">
            <w:pPr>
              <w:jc w:val="both"/>
              <w:rPr>
                <w:rFonts w:ascii="Times New Roman" w:hAnsi="Times New Roman" w:cs="Times New Roman"/>
                <w:sz w:val="20"/>
                <w:szCs w:val="20"/>
              </w:rPr>
            </w:pPr>
          </w:p>
          <w:p w14:paraId="3411CF85"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Le gérant d’une SARL peut déplacer le siège social de celle-ci sur l’ensemble du territoire (avant, déplacement limité au sein du même département ou d’un département limitrophe), sous réserve d’une ratification par l’assemblée des associés votant à la majorité des parts sociales.</w:t>
            </w:r>
          </w:p>
          <w:p w14:paraId="2A52DED6" w14:textId="77777777" w:rsidR="00E86127" w:rsidRPr="006F3D13" w:rsidRDefault="00E86127" w:rsidP="00E86127">
            <w:pPr>
              <w:jc w:val="both"/>
              <w:rPr>
                <w:rFonts w:ascii="Times New Roman" w:hAnsi="Times New Roman" w:cs="Times New Roman"/>
                <w:sz w:val="20"/>
                <w:szCs w:val="20"/>
              </w:rPr>
            </w:pPr>
          </w:p>
        </w:tc>
      </w:tr>
      <w:tr w:rsidR="00E86127" w:rsidRPr="006F3D13" w14:paraId="02D149C0" w14:textId="77777777" w:rsidTr="00E86127">
        <w:trPr>
          <w:trHeight w:val="404"/>
        </w:trPr>
        <w:tc>
          <w:tcPr>
            <w:tcW w:w="1867" w:type="dxa"/>
            <w:shd w:val="clear" w:color="auto" w:fill="D9D9D9"/>
            <w:vAlign w:val="center"/>
          </w:tcPr>
          <w:p w14:paraId="2B47EC9C"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Informations du RCS communiquées par l’INPI</w:t>
            </w:r>
          </w:p>
          <w:p w14:paraId="014CF6BD"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60</w:t>
            </w:r>
          </w:p>
        </w:tc>
        <w:tc>
          <w:tcPr>
            <w:tcW w:w="8498" w:type="dxa"/>
          </w:tcPr>
          <w:p w14:paraId="00A270E1" w14:textId="77777777" w:rsidR="00E86127" w:rsidRPr="006F3D13" w:rsidRDefault="00E86127" w:rsidP="00E86127">
            <w:pPr>
              <w:jc w:val="both"/>
              <w:rPr>
                <w:rFonts w:ascii="Times New Roman" w:hAnsi="Times New Roman" w:cs="Times New Roman"/>
                <w:sz w:val="20"/>
                <w:szCs w:val="20"/>
              </w:rPr>
            </w:pPr>
          </w:p>
          <w:p w14:paraId="72D10E66"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Les greffes des tribunaux de commerce doivent désormais transmettre à l’Institut national de la propriété industrielle (INPI) par voie électronique les données des entreprises.</w:t>
            </w:r>
          </w:p>
          <w:p w14:paraId="59226044" w14:textId="77777777" w:rsidR="00E86127" w:rsidRPr="006F3D13" w:rsidRDefault="00E86127" w:rsidP="00E86127">
            <w:pPr>
              <w:jc w:val="both"/>
              <w:rPr>
                <w:rFonts w:ascii="Times New Roman" w:hAnsi="Times New Roman" w:cs="Times New Roman"/>
                <w:sz w:val="20"/>
                <w:szCs w:val="20"/>
              </w:rPr>
            </w:pPr>
          </w:p>
          <w:p w14:paraId="16D3EFF1"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L’INPI devient l’organisme chargé de la diffusion et de la mise à disposition gratuite au public des informations contenues dans le RCS et dans les instruments centralisés de publicité légale </w:t>
            </w:r>
            <w:r w:rsidRPr="006F3D13">
              <w:rPr>
                <w:rFonts w:ascii="Times New Roman" w:hAnsi="Times New Roman" w:cs="Times New Roman"/>
                <w:i/>
                <w:sz w:val="20"/>
                <w:szCs w:val="20"/>
              </w:rPr>
              <w:t>(décret à paraître)</w:t>
            </w:r>
            <w:r w:rsidRPr="006F3D13">
              <w:rPr>
                <w:rFonts w:ascii="Times New Roman" w:hAnsi="Times New Roman" w:cs="Times New Roman"/>
                <w:sz w:val="20"/>
                <w:szCs w:val="20"/>
              </w:rPr>
              <w:t>.</w:t>
            </w:r>
          </w:p>
          <w:p w14:paraId="5BA89EDB" w14:textId="77777777" w:rsidR="00E86127" w:rsidRPr="006F3D13" w:rsidRDefault="00E86127" w:rsidP="00E86127">
            <w:pPr>
              <w:jc w:val="both"/>
              <w:rPr>
                <w:rFonts w:ascii="Times New Roman" w:hAnsi="Times New Roman" w:cs="Times New Roman"/>
                <w:sz w:val="20"/>
                <w:szCs w:val="20"/>
              </w:rPr>
            </w:pPr>
          </w:p>
          <w:p w14:paraId="6EE31B23" w14:textId="77777777" w:rsidR="00E86127" w:rsidRPr="006F3D13" w:rsidRDefault="00E86127" w:rsidP="00E86127">
            <w:pPr>
              <w:jc w:val="both"/>
              <w:rPr>
                <w:rFonts w:ascii="Times New Roman" w:hAnsi="Times New Roman" w:cs="Times New Roman"/>
                <w:i/>
                <w:sz w:val="20"/>
                <w:szCs w:val="20"/>
              </w:rPr>
            </w:pPr>
            <w:r w:rsidRPr="006F3D13">
              <w:rPr>
                <w:rFonts w:ascii="Times New Roman" w:hAnsi="Times New Roman" w:cs="Times New Roman"/>
                <w:i/>
                <w:sz w:val="20"/>
                <w:szCs w:val="20"/>
              </w:rPr>
              <w:t xml:space="preserve">Les greffes des tribunaux de commerce collectent des données relatives aux entreprises. Ces données réunies dans le registre du commerce et des sociétés (RCS) sont aujourd’hui diffusées par </w:t>
            </w:r>
            <w:proofErr w:type="spellStart"/>
            <w:r w:rsidRPr="006F3D13">
              <w:rPr>
                <w:rFonts w:ascii="Times New Roman" w:hAnsi="Times New Roman" w:cs="Times New Roman"/>
                <w:i/>
                <w:sz w:val="20"/>
                <w:szCs w:val="20"/>
              </w:rPr>
              <w:t>Infogreffe</w:t>
            </w:r>
            <w:proofErr w:type="spellEnd"/>
            <w:r w:rsidRPr="006F3D13">
              <w:rPr>
                <w:rFonts w:ascii="Times New Roman" w:hAnsi="Times New Roman" w:cs="Times New Roman"/>
                <w:i/>
                <w:sz w:val="20"/>
                <w:szCs w:val="20"/>
              </w:rPr>
              <w:t xml:space="preserve">. </w:t>
            </w:r>
          </w:p>
          <w:p w14:paraId="1994F6EB" w14:textId="77777777" w:rsidR="00E86127" w:rsidRPr="006F3D13" w:rsidRDefault="00E86127" w:rsidP="00E86127">
            <w:pPr>
              <w:jc w:val="both"/>
              <w:rPr>
                <w:rFonts w:ascii="Times New Roman" w:hAnsi="Times New Roman" w:cs="Times New Roman"/>
                <w:i/>
                <w:sz w:val="20"/>
                <w:szCs w:val="20"/>
              </w:rPr>
            </w:pPr>
          </w:p>
        </w:tc>
      </w:tr>
      <w:tr w:rsidR="00E86127" w:rsidRPr="006F3D13" w14:paraId="54F31C32" w14:textId="77777777" w:rsidTr="00E86127">
        <w:trPr>
          <w:trHeight w:val="404"/>
        </w:trPr>
        <w:tc>
          <w:tcPr>
            <w:tcW w:w="1867" w:type="dxa"/>
            <w:shd w:val="clear" w:color="auto" w:fill="D9D9D9"/>
            <w:vAlign w:val="center"/>
          </w:tcPr>
          <w:p w14:paraId="3206FCF4"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 Retraites chapeau »</w:t>
            </w:r>
          </w:p>
          <w:p w14:paraId="5122EAF1"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229</w:t>
            </w:r>
          </w:p>
        </w:tc>
        <w:tc>
          <w:tcPr>
            <w:tcW w:w="8498" w:type="dxa"/>
          </w:tcPr>
          <w:p w14:paraId="439C0946" w14:textId="77777777" w:rsidR="00E86127" w:rsidRPr="006F3D13" w:rsidRDefault="00E86127" w:rsidP="00E86127">
            <w:pPr>
              <w:jc w:val="both"/>
              <w:rPr>
                <w:rFonts w:ascii="Times New Roman" w:hAnsi="Times New Roman" w:cs="Times New Roman"/>
                <w:sz w:val="20"/>
                <w:szCs w:val="20"/>
              </w:rPr>
            </w:pPr>
          </w:p>
          <w:p w14:paraId="541CA795" w14:textId="77777777" w:rsidR="00E86127" w:rsidRPr="006F3D13" w:rsidRDefault="00E86127" w:rsidP="00E86127">
            <w:pPr>
              <w:jc w:val="both"/>
              <w:rPr>
                <w:rFonts w:ascii="Times New Roman" w:hAnsi="Times New Roman" w:cs="Times New Roman"/>
                <w:b/>
                <w:sz w:val="20"/>
                <w:szCs w:val="20"/>
              </w:rPr>
            </w:pPr>
            <w:r w:rsidRPr="006F3D13">
              <w:rPr>
                <w:rFonts w:ascii="Times New Roman" w:hAnsi="Times New Roman" w:cs="Times New Roman"/>
                <w:sz w:val="20"/>
                <w:szCs w:val="20"/>
              </w:rPr>
              <w:t xml:space="preserve">Le bénéfice d’un régime de retraite supplémentaire (retraite chapeau) doit suivre la </w:t>
            </w:r>
            <w:r w:rsidRPr="006F3D13">
              <w:rPr>
                <w:rFonts w:ascii="Times New Roman" w:hAnsi="Times New Roman" w:cs="Times New Roman"/>
                <w:b/>
                <w:sz w:val="20"/>
                <w:szCs w:val="20"/>
              </w:rPr>
              <w:t>procédure des conventions réglementées.</w:t>
            </w:r>
          </w:p>
          <w:p w14:paraId="6A55E135" w14:textId="77777777" w:rsidR="00E86127" w:rsidRPr="006F3D13" w:rsidRDefault="00E86127" w:rsidP="00E86127">
            <w:pPr>
              <w:jc w:val="both"/>
              <w:rPr>
                <w:rFonts w:ascii="Times New Roman" w:hAnsi="Times New Roman" w:cs="Times New Roman"/>
                <w:b/>
                <w:sz w:val="20"/>
                <w:szCs w:val="20"/>
              </w:rPr>
            </w:pPr>
          </w:p>
          <w:p w14:paraId="7BADA589"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Ces retraites chapeau concernent les </w:t>
            </w:r>
            <w:r w:rsidRPr="006F3D13">
              <w:rPr>
                <w:rFonts w:ascii="Times New Roman" w:hAnsi="Times New Roman" w:cs="Times New Roman"/>
                <w:b/>
                <w:sz w:val="20"/>
                <w:szCs w:val="20"/>
              </w:rPr>
              <w:t>dirigeants salariés d’une société cotée</w:t>
            </w:r>
            <w:r w:rsidRPr="006F3D13">
              <w:rPr>
                <w:rFonts w:ascii="Times New Roman" w:hAnsi="Times New Roman" w:cs="Times New Roman"/>
                <w:sz w:val="20"/>
                <w:szCs w:val="20"/>
              </w:rPr>
              <w:t>.</w:t>
            </w:r>
          </w:p>
          <w:p w14:paraId="4FB47F91" w14:textId="77777777" w:rsidR="00E86127" w:rsidRPr="006F3D13" w:rsidRDefault="00E86127" w:rsidP="00E86127">
            <w:pPr>
              <w:jc w:val="both"/>
              <w:rPr>
                <w:rFonts w:ascii="Times New Roman" w:hAnsi="Times New Roman" w:cs="Times New Roman"/>
                <w:sz w:val="20"/>
                <w:szCs w:val="20"/>
              </w:rPr>
            </w:pPr>
          </w:p>
          <w:p w14:paraId="5A8EAED2"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Le rapport de gestion</w:t>
            </w:r>
            <w:r w:rsidRPr="006F3D13">
              <w:rPr>
                <w:rFonts w:ascii="Times New Roman" w:hAnsi="Times New Roman" w:cs="Times New Roman"/>
                <w:sz w:val="20"/>
                <w:szCs w:val="20"/>
              </w:rPr>
              <w:t xml:space="preserve"> mentionne outre les rémunérations et avantages divers des mandataires sociaux, les engagements de retraite et </w:t>
            </w:r>
            <w:proofErr w:type="gramStart"/>
            <w:r w:rsidRPr="006F3D13">
              <w:rPr>
                <w:rFonts w:ascii="Times New Roman" w:hAnsi="Times New Roman" w:cs="Times New Roman"/>
                <w:sz w:val="20"/>
                <w:szCs w:val="20"/>
              </w:rPr>
              <w:t>autre avantages viagers</w:t>
            </w:r>
            <w:proofErr w:type="gramEnd"/>
            <w:r w:rsidRPr="006F3D13">
              <w:rPr>
                <w:rFonts w:ascii="Times New Roman" w:hAnsi="Times New Roman" w:cs="Times New Roman"/>
                <w:sz w:val="20"/>
                <w:szCs w:val="20"/>
              </w:rPr>
              <w:t>.</w:t>
            </w:r>
          </w:p>
          <w:p w14:paraId="2ED5A3A1" w14:textId="77777777" w:rsidR="00E86127" w:rsidRPr="006F3D13" w:rsidRDefault="00E86127" w:rsidP="00E86127">
            <w:pPr>
              <w:jc w:val="both"/>
              <w:rPr>
                <w:rFonts w:ascii="Times New Roman" w:hAnsi="Times New Roman" w:cs="Times New Roman"/>
                <w:sz w:val="20"/>
                <w:szCs w:val="20"/>
              </w:rPr>
            </w:pPr>
          </w:p>
        </w:tc>
      </w:tr>
      <w:tr w:rsidR="00E86127" w:rsidRPr="006F3D13" w14:paraId="352C9C3B" w14:textId="77777777" w:rsidTr="00E86127">
        <w:trPr>
          <w:trHeight w:val="404"/>
        </w:trPr>
        <w:tc>
          <w:tcPr>
            <w:tcW w:w="1867" w:type="dxa"/>
            <w:shd w:val="clear" w:color="auto" w:fill="D9D9D9"/>
            <w:vAlign w:val="center"/>
          </w:tcPr>
          <w:p w14:paraId="0D8D99A9"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 xml:space="preserve">Taxe sur les </w:t>
            </w:r>
            <w:proofErr w:type="gramStart"/>
            <w:r w:rsidRPr="006F3D13">
              <w:rPr>
                <w:rFonts w:ascii="Times New Roman" w:hAnsi="Times New Roman" w:cs="Times New Roman"/>
                <w:b/>
                <w:i/>
                <w:sz w:val="20"/>
                <w:szCs w:val="20"/>
              </w:rPr>
              <w:t>salaires des emplois-jeunes</w:t>
            </w:r>
            <w:proofErr w:type="gramEnd"/>
          </w:p>
        </w:tc>
        <w:tc>
          <w:tcPr>
            <w:tcW w:w="8498" w:type="dxa"/>
          </w:tcPr>
          <w:p w14:paraId="0C4CA6AA" w14:textId="77777777" w:rsidR="00E86127" w:rsidRPr="006F3D13" w:rsidRDefault="00E86127" w:rsidP="00E86127">
            <w:pPr>
              <w:jc w:val="both"/>
              <w:rPr>
                <w:rFonts w:ascii="Times New Roman" w:hAnsi="Times New Roman" w:cs="Times New Roman"/>
                <w:sz w:val="20"/>
                <w:szCs w:val="20"/>
              </w:rPr>
            </w:pPr>
          </w:p>
          <w:p w14:paraId="73A2790F"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L’exonération de taxes sur les salaires des emplois-jeunes est </w:t>
            </w:r>
            <w:r w:rsidRPr="006F3D13">
              <w:rPr>
                <w:rFonts w:ascii="Times New Roman" w:hAnsi="Times New Roman" w:cs="Times New Roman"/>
                <w:b/>
                <w:sz w:val="20"/>
                <w:szCs w:val="20"/>
              </w:rPr>
              <w:t>supprimée</w:t>
            </w:r>
            <w:r w:rsidRPr="006F3D13">
              <w:rPr>
                <w:rFonts w:ascii="Times New Roman" w:hAnsi="Times New Roman" w:cs="Times New Roman"/>
                <w:sz w:val="20"/>
                <w:szCs w:val="20"/>
              </w:rPr>
              <w:t xml:space="preserve"> à compter du 8 août 2015.</w:t>
            </w:r>
          </w:p>
          <w:p w14:paraId="3B0B2238" w14:textId="77777777" w:rsidR="00E86127" w:rsidRPr="006F3D13" w:rsidRDefault="00E86127" w:rsidP="00E86127">
            <w:pPr>
              <w:jc w:val="both"/>
              <w:rPr>
                <w:rFonts w:ascii="Times New Roman" w:hAnsi="Times New Roman" w:cs="Times New Roman"/>
                <w:sz w:val="20"/>
                <w:szCs w:val="20"/>
              </w:rPr>
            </w:pPr>
          </w:p>
        </w:tc>
      </w:tr>
      <w:tr w:rsidR="00E86127" w:rsidRPr="006F3D13" w14:paraId="6644E3FE" w14:textId="77777777" w:rsidTr="00E86127">
        <w:trPr>
          <w:trHeight w:val="416"/>
        </w:trPr>
        <w:tc>
          <w:tcPr>
            <w:tcW w:w="10365" w:type="dxa"/>
            <w:gridSpan w:val="2"/>
            <w:shd w:val="clear" w:color="auto" w:fill="D9D9D9"/>
            <w:vAlign w:val="center"/>
          </w:tcPr>
          <w:p w14:paraId="0B724DC4" w14:textId="77777777" w:rsidR="00E86127" w:rsidRPr="006F3D13" w:rsidRDefault="00E86127" w:rsidP="00E86127">
            <w:pPr>
              <w:jc w:val="center"/>
              <w:rPr>
                <w:rFonts w:ascii="Times New Roman" w:hAnsi="Times New Roman" w:cs="Times New Roman"/>
                <w:b/>
                <w:sz w:val="20"/>
                <w:szCs w:val="20"/>
              </w:rPr>
            </w:pPr>
          </w:p>
          <w:p w14:paraId="3B1E12DF" w14:textId="77777777" w:rsidR="00E86127" w:rsidRPr="006F3D13" w:rsidRDefault="00E86127" w:rsidP="00E86127">
            <w:pPr>
              <w:jc w:val="center"/>
              <w:rPr>
                <w:rFonts w:ascii="Times New Roman" w:hAnsi="Times New Roman" w:cs="Times New Roman"/>
                <w:b/>
                <w:sz w:val="20"/>
                <w:szCs w:val="20"/>
              </w:rPr>
            </w:pPr>
            <w:r w:rsidRPr="006F3D13">
              <w:rPr>
                <w:rFonts w:ascii="Times New Roman" w:hAnsi="Times New Roman" w:cs="Times New Roman"/>
                <w:b/>
                <w:sz w:val="20"/>
                <w:szCs w:val="20"/>
              </w:rPr>
              <w:t>Réforme des professions libérales</w:t>
            </w:r>
          </w:p>
          <w:p w14:paraId="0BC6D779" w14:textId="77777777" w:rsidR="00E86127" w:rsidRPr="006F3D13" w:rsidRDefault="00E86127" w:rsidP="00E86127">
            <w:pPr>
              <w:jc w:val="center"/>
              <w:rPr>
                <w:rFonts w:ascii="Times New Roman" w:hAnsi="Times New Roman" w:cs="Times New Roman"/>
                <w:b/>
                <w:sz w:val="20"/>
                <w:szCs w:val="20"/>
              </w:rPr>
            </w:pPr>
          </w:p>
        </w:tc>
      </w:tr>
      <w:tr w:rsidR="00E86127" w:rsidRPr="006F3D13" w14:paraId="0C894513" w14:textId="77777777" w:rsidTr="00E86127">
        <w:trPr>
          <w:trHeight w:val="679"/>
        </w:trPr>
        <w:tc>
          <w:tcPr>
            <w:tcW w:w="1867" w:type="dxa"/>
            <w:shd w:val="clear" w:color="auto" w:fill="D9D9D9"/>
            <w:vAlign w:val="center"/>
          </w:tcPr>
          <w:p w14:paraId="7BEB7976"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Expert-comptable</w:t>
            </w:r>
          </w:p>
          <w:p w14:paraId="139F9D2E" w14:textId="77777777" w:rsidR="00E86127" w:rsidRPr="006F3D13" w:rsidRDefault="00E86127" w:rsidP="00E86127">
            <w:pPr>
              <w:jc w:val="center"/>
              <w:rPr>
                <w:rFonts w:ascii="Times New Roman" w:hAnsi="Times New Roman" w:cs="Times New Roman"/>
                <w:b/>
                <w:sz w:val="20"/>
                <w:szCs w:val="20"/>
              </w:rPr>
            </w:pPr>
            <w:r w:rsidRPr="006F3D13">
              <w:rPr>
                <w:rFonts w:ascii="Times New Roman" w:hAnsi="Times New Roman" w:cs="Times New Roman"/>
                <w:b/>
                <w:i/>
                <w:sz w:val="20"/>
                <w:szCs w:val="20"/>
              </w:rPr>
              <w:t>Art. 62, 65</w:t>
            </w:r>
          </w:p>
        </w:tc>
        <w:tc>
          <w:tcPr>
            <w:tcW w:w="8498" w:type="dxa"/>
          </w:tcPr>
          <w:p w14:paraId="6D5DA42E" w14:textId="77777777" w:rsidR="00E86127" w:rsidRPr="006F3D13" w:rsidRDefault="00E86127" w:rsidP="00E86127">
            <w:pPr>
              <w:jc w:val="both"/>
              <w:rPr>
                <w:rFonts w:ascii="Times New Roman" w:hAnsi="Times New Roman" w:cs="Times New Roman"/>
                <w:sz w:val="20"/>
                <w:szCs w:val="20"/>
              </w:rPr>
            </w:pPr>
          </w:p>
          <w:p w14:paraId="3C707AF0" w14:textId="77777777" w:rsidR="00E86127" w:rsidRPr="006F3D13" w:rsidRDefault="00E86127" w:rsidP="00E86127">
            <w:pPr>
              <w:jc w:val="both"/>
              <w:rPr>
                <w:rFonts w:ascii="Times New Roman" w:hAnsi="Times New Roman" w:cs="Times New Roman"/>
                <w:sz w:val="20"/>
                <w:szCs w:val="20"/>
              </w:rPr>
            </w:pPr>
          </w:p>
          <w:p w14:paraId="42291757"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L’expert-comptable peut</w:t>
            </w:r>
            <w:r w:rsidRPr="006F3D13">
              <w:rPr>
                <w:rFonts w:ascii="Times New Roman" w:hAnsi="Times New Roman" w:cs="Times New Roman"/>
                <w:sz w:val="20"/>
                <w:szCs w:val="20"/>
              </w:rPr>
              <w:t>, sans pouvoir en faire son activité principale :</w:t>
            </w:r>
          </w:p>
          <w:p w14:paraId="3D712964" w14:textId="77777777" w:rsidR="00E86127" w:rsidRPr="006F3D13" w:rsidRDefault="00E86127" w:rsidP="00E86127">
            <w:pPr>
              <w:jc w:val="both"/>
              <w:rPr>
                <w:rFonts w:ascii="Times New Roman" w:hAnsi="Times New Roman" w:cs="Times New Roman"/>
                <w:sz w:val="20"/>
                <w:szCs w:val="20"/>
              </w:rPr>
            </w:pPr>
          </w:p>
          <w:p w14:paraId="394DB16D" w14:textId="77777777" w:rsidR="00E86127" w:rsidRPr="006F3D13" w:rsidRDefault="00E86127" w:rsidP="00E86127">
            <w:pPr>
              <w:pStyle w:val="Paragraphedeliste"/>
              <w:numPr>
                <w:ilvl w:val="0"/>
                <w:numId w:val="14"/>
              </w:numPr>
              <w:jc w:val="both"/>
              <w:rPr>
                <w:rFonts w:ascii="Times New Roman" w:hAnsi="Times New Roman"/>
                <w:sz w:val="20"/>
                <w:szCs w:val="20"/>
              </w:rPr>
            </w:pPr>
            <w:r w:rsidRPr="006F3D13">
              <w:rPr>
                <w:rFonts w:ascii="Times New Roman" w:hAnsi="Times New Roman"/>
                <w:b/>
                <w:sz w:val="20"/>
                <w:szCs w:val="20"/>
              </w:rPr>
              <w:t>effectuer tous travaux et études d’ordre statistique, économique, administratif</w:t>
            </w:r>
            <w:r w:rsidRPr="006F3D13">
              <w:rPr>
                <w:rFonts w:ascii="Times New Roman" w:hAnsi="Times New Roman"/>
                <w:sz w:val="20"/>
                <w:szCs w:val="20"/>
              </w:rPr>
              <w:t>, ainsi que tous travaux et études à caractère administratif ou technique, dans le domaine social et fiscal, et apporter, dans ces matières, son avis devant toute autorité ou organisme public ou privé qui l’y autorise ;</w:t>
            </w:r>
          </w:p>
          <w:p w14:paraId="749C831A" w14:textId="77777777" w:rsidR="00E86127" w:rsidRPr="006F3D13" w:rsidRDefault="00E86127" w:rsidP="00E86127">
            <w:pPr>
              <w:pStyle w:val="Paragraphedeliste"/>
              <w:jc w:val="both"/>
              <w:rPr>
                <w:rFonts w:ascii="Times New Roman" w:hAnsi="Times New Roman"/>
                <w:sz w:val="20"/>
                <w:szCs w:val="20"/>
              </w:rPr>
            </w:pPr>
          </w:p>
          <w:p w14:paraId="335E7ADA" w14:textId="77777777" w:rsidR="00E86127" w:rsidRPr="006F3D13" w:rsidRDefault="00E86127" w:rsidP="00E86127">
            <w:pPr>
              <w:pStyle w:val="Paragraphedeliste"/>
              <w:numPr>
                <w:ilvl w:val="0"/>
                <w:numId w:val="14"/>
              </w:numPr>
              <w:jc w:val="both"/>
              <w:rPr>
                <w:rFonts w:ascii="Times New Roman" w:hAnsi="Times New Roman"/>
                <w:sz w:val="20"/>
                <w:szCs w:val="20"/>
              </w:rPr>
            </w:pPr>
            <w:r w:rsidRPr="006F3D13">
              <w:rPr>
                <w:rFonts w:ascii="Times New Roman" w:hAnsi="Times New Roman"/>
                <w:b/>
                <w:sz w:val="20"/>
                <w:szCs w:val="20"/>
              </w:rPr>
              <w:t>donner des consultations</w:t>
            </w:r>
            <w:r w:rsidRPr="006F3D13">
              <w:rPr>
                <w:rFonts w:ascii="Times New Roman" w:hAnsi="Times New Roman"/>
                <w:sz w:val="20"/>
                <w:szCs w:val="20"/>
              </w:rPr>
              <w:t xml:space="preserve">, effectuer tous travaux et études </w:t>
            </w:r>
            <w:r w:rsidRPr="006F3D13">
              <w:rPr>
                <w:rFonts w:ascii="Times New Roman" w:hAnsi="Times New Roman"/>
                <w:b/>
                <w:sz w:val="20"/>
                <w:szCs w:val="20"/>
              </w:rPr>
              <w:t>d’ordre juridique, fiscal ou social</w:t>
            </w:r>
            <w:r w:rsidRPr="006F3D13">
              <w:rPr>
                <w:rFonts w:ascii="Times New Roman" w:hAnsi="Times New Roman"/>
                <w:sz w:val="20"/>
                <w:szCs w:val="20"/>
              </w:rPr>
              <w:t>, mais seulement s’il s’agit d’entreprises dans lesquelles il assure des missions d’ordre comptable ou d’accompagnement déclaratif et administratif de caractère permanent (ou habituel) ou que ces consultations et travaux soient directement liés aux travaux comptables dont il est chargé.</w:t>
            </w:r>
          </w:p>
          <w:p w14:paraId="4A9BC128" w14:textId="77777777" w:rsidR="00E86127" w:rsidRPr="006F3D13" w:rsidRDefault="00E86127" w:rsidP="00E86127">
            <w:pPr>
              <w:jc w:val="both"/>
              <w:rPr>
                <w:rFonts w:ascii="Times New Roman" w:hAnsi="Times New Roman" w:cs="Times New Roman"/>
                <w:sz w:val="20"/>
                <w:szCs w:val="20"/>
              </w:rPr>
            </w:pPr>
          </w:p>
          <w:p w14:paraId="544DEBB4" w14:textId="77777777" w:rsidR="00E86127" w:rsidRPr="006F3D13" w:rsidRDefault="00E86127" w:rsidP="00E86127">
            <w:pPr>
              <w:pStyle w:val="Paragraphedeliste"/>
              <w:numPr>
                <w:ilvl w:val="0"/>
                <w:numId w:val="14"/>
              </w:numPr>
              <w:jc w:val="both"/>
              <w:rPr>
                <w:rFonts w:ascii="Times New Roman" w:hAnsi="Times New Roman"/>
                <w:sz w:val="20"/>
                <w:szCs w:val="20"/>
              </w:rPr>
            </w:pPr>
            <w:r w:rsidRPr="006F3D13">
              <w:rPr>
                <w:rFonts w:ascii="Times New Roman" w:hAnsi="Times New Roman"/>
                <w:b/>
                <w:sz w:val="20"/>
                <w:szCs w:val="20"/>
              </w:rPr>
              <w:t xml:space="preserve">Le gouvernement est autorisé à prendre par ordonnance, </w:t>
            </w:r>
            <w:r w:rsidRPr="006F3D13">
              <w:rPr>
                <w:rFonts w:ascii="Times New Roman" w:hAnsi="Times New Roman"/>
                <w:sz w:val="20"/>
                <w:szCs w:val="20"/>
              </w:rPr>
              <w:t>d’ici le 6 avril 2016,</w:t>
            </w:r>
            <w:r w:rsidRPr="006F3D13">
              <w:rPr>
                <w:rFonts w:ascii="Times New Roman" w:hAnsi="Times New Roman"/>
                <w:b/>
                <w:sz w:val="20"/>
                <w:szCs w:val="20"/>
              </w:rPr>
              <w:t xml:space="preserve"> </w:t>
            </w:r>
            <w:r w:rsidRPr="006F3D13">
              <w:rPr>
                <w:rFonts w:ascii="Times New Roman" w:hAnsi="Times New Roman"/>
                <w:sz w:val="20"/>
                <w:szCs w:val="20"/>
              </w:rPr>
              <w:t>des mesures relevant du domaine de la loi pour :</w:t>
            </w:r>
          </w:p>
          <w:p w14:paraId="4C583FDE" w14:textId="77777777" w:rsidR="00E86127" w:rsidRPr="006F3D13" w:rsidRDefault="00E86127" w:rsidP="00E86127">
            <w:pPr>
              <w:pStyle w:val="Paragraphedeliste"/>
              <w:numPr>
                <w:ilvl w:val="1"/>
                <w:numId w:val="14"/>
              </w:numPr>
              <w:jc w:val="both"/>
              <w:rPr>
                <w:rFonts w:ascii="Times New Roman" w:hAnsi="Times New Roman"/>
                <w:sz w:val="20"/>
                <w:szCs w:val="20"/>
              </w:rPr>
            </w:pPr>
            <w:r w:rsidRPr="006F3D13">
              <w:rPr>
                <w:rFonts w:ascii="Times New Roman" w:hAnsi="Times New Roman"/>
                <w:sz w:val="20"/>
                <w:szCs w:val="20"/>
              </w:rPr>
              <w:t>moderniser les conditions d’exercice de la profession d’expertise comptable ;</w:t>
            </w:r>
          </w:p>
          <w:p w14:paraId="7096FB91" w14:textId="77777777" w:rsidR="00E86127" w:rsidRPr="006F3D13" w:rsidRDefault="00E86127" w:rsidP="00E86127">
            <w:pPr>
              <w:pStyle w:val="Paragraphedeliste"/>
              <w:numPr>
                <w:ilvl w:val="1"/>
                <w:numId w:val="14"/>
              </w:numPr>
              <w:jc w:val="both"/>
              <w:rPr>
                <w:rFonts w:ascii="Times New Roman" w:hAnsi="Times New Roman"/>
                <w:sz w:val="20"/>
                <w:szCs w:val="20"/>
              </w:rPr>
            </w:pPr>
            <w:r w:rsidRPr="006F3D13">
              <w:rPr>
                <w:rFonts w:ascii="Times New Roman" w:hAnsi="Times New Roman"/>
                <w:sz w:val="20"/>
                <w:szCs w:val="20"/>
              </w:rPr>
              <w:t>faciliter la création de sociétés regroupant diverses professions : expert-comptable, avocat, huissier de justice, commissaire-priseur judiciaire, mandataire judiciaire, conseil en propriété intellectuelle (les commissaires aux comptes sont exclus).</w:t>
            </w:r>
          </w:p>
          <w:p w14:paraId="6B3DD44C" w14:textId="77777777" w:rsidR="00E86127" w:rsidRPr="006F3D13" w:rsidRDefault="00E86127" w:rsidP="00E86127">
            <w:pPr>
              <w:jc w:val="both"/>
              <w:rPr>
                <w:rFonts w:ascii="Times New Roman" w:hAnsi="Times New Roman" w:cs="Times New Roman"/>
                <w:sz w:val="20"/>
                <w:szCs w:val="20"/>
              </w:rPr>
            </w:pPr>
          </w:p>
          <w:p w14:paraId="3E0653BB" w14:textId="77777777" w:rsidR="00E86127" w:rsidRPr="006F3D13" w:rsidRDefault="00E86127" w:rsidP="00E86127">
            <w:pPr>
              <w:jc w:val="both"/>
              <w:rPr>
                <w:rFonts w:ascii="Times New Roman" w:hAnsi="Times New Roman" w:cs="Times New Roman"/>
                <w:sz w:val="20"/>
                <w:szCs w:val="20"/>
              </w:rPr>
            </w:pPr>
          </w:p>
          <w:p w14:paraId="13C70AF9" w14:textId="77777777" w:rsidR="00E86127" w:rsidRPr="006F3D13" w:rsidRDefault="00E86127" w:rsidP="00E86127">
            <w:pPr>
              <w:jc w:val="both"/>
              <w:rPr>
                <w:rFonts w:ascii="Times New Roman" w:hAnsi="Times New Roman" w:cs="Times New Roman"/>
                <w:sz w:val="20"/>
                <w:szCs w:val="20"/>
              </w:rPr>
            </w:pPr>
          </w:p>
          <w:p w14:paraId="55FCA45C" w14:textId="77777777" w:rsidR="00E86127" w:rsidRPr="006F3D13" w:rsidRDefault="00E86127" w:rsidP="00E86127">
            <w:pPr>
              <w:jc w:val="both"/>
              <w:rPr>
                <w:rFonts w:ascii="Times New Roman" w:hAnsi="Times New Roman" w:cs="Times New Roman"/>
                <w:sz w:val="20"/>
                <w:szCs w:val="20"/>
              </w:rPr>
            </w:pPr>
          </w:p>
          <w:p w14:paraId="583A3636" w14:textId="77777777" w:rsidR="00E86127" w:rsidRPr="006F3D13" w:rsidRDefault="00E86127" w:rsidP="00E86127">
            <w:pPr>
              <w:jc w:val="both"/>
              <w:rPr>
                <w:rFonts w:ascii="Times New Roman" w:hAnsi="Times New Roman" w:cs="Times New Roman"/>
                <w:sz w:val="20"/>
                <w:szCs w:val="20"/>
              </w:rPr>
            </w:pPr>
          </w:p>
          <w:p w14:paraId="4C3E98D2" w14:textId="77777777" w:rsidR="00E86127" w:rsidRPr="006F3D13" w:rsidRDefault="00E86127" w:rsidP="00E86127">
            <w:pPr>
              <w:jc w:val="both"/>
              <w:rPr>
                <w:rFonts w:ascii="Times New Roman" w:hAnsi="Times New Roman" w:cs="Times New Roman"/>
                <w:sz w:val="20"/>
                <w:szCs w:val="20"/>
              </w:rPr>
            </w:pPr>
          </w:p>
          <w:p w14:paraId="18799D03" w14:textId="77777777" w:rsidR="00E86127" w:rsidRPr="006F3D13" w:rsidRDefault="00E86127" w:rsidP="00E86127">
            <w:pPr>
              <w:jc w:val="both"/>
              <w:rPr>
                <w:rFonts w:ascii="Times New Roman" w:hAnsi="Times New Roman" w:cs="Times New Roman"/>
                <w:sz w:val="20"/>
                <w:szCs w:val="20"/>
              </w:rPr>
            </w:pPr>
          </w:p>
        </w:tc>
      </w:tr>
      <w:tr w:rsidR="00E86127" w:rsidRPr="006F3D13" w14:paraId="61E0782B" w14:textId="77777777" w:rsidTr="00E86127">
        <w:trPr>
          <w:trHeight w:val="576"/>
        </w:trPr>
        <w:tc>
          <w:tcPr>
            <w:tcW w:w="1867" w:type="dxa"/>
            <w:shd w:val="clear" w:color="auto" w:fill="D9D9D9"/>
            <w:vAlign w:val="center"/>
          </w:tcPr>
          <w:p w14:paraId="092B9A3C"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Officiers ministériels</w:t>
            </w:r>
          </w:p>
          <w:p w14:paraId="68C8A957"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52, 54, 59, 61</w:t>
            </w:r>
          </w:p>
        </w:tc>
        <w:tc>
          <w:tcPr>
            <w:tcW w:w="8498" w:type="dxa"/>
          </w:tcPr>
          <w:p w14:paraId="75155BA0" w14:textId="77777777" w:rsidR="00E86127" w:rsidRPr="006F3D13" w:rsidRDefault="00E86127" w:rsidP="00E86127">
            <w:pPr>
              <w:jc w:val="both"/>
              <w:rPr>
                <w:rFonts w:ascii="Times New Roman" w:hAnsi="Times New Roman" w:cs="Times New Roman"/>
                <w:sz w:val="20"/>
                <w:szCs w:val="20"/>
              </w:rPr>
            </w:pPr>
          </w:p>
          <w:p w14:paraId="4F68EDFA" w14:textId="77777777" w:rsidR="00E86127" w:rsidRPr="006F3D13" w:rsidRDefault="00E86127" w:rsidP="00E86127">
            <w:pPr>
              <w:jc w:val="both"/>
              <w:rPr>
                <w:rFonts w:ascii="Times New Roman" w:hAnsi="Times New Roman" w:cs="Times New Roman"/>
                <w:b/>
                <w:sz w:val="20"/>
                <w:szCs w:val="20"/>
              </w:rPr>
            </w:pPr>
            <w:r w:rsidRPr="006F3D13">
              <w:rPr>
                <w:rFonts w:ascii="Times New Roman" w:hAnsi="Times New Roman" w:cs="Times New Roman"/>
                <w:b/>
                <w:sz w:val="20"/>
                <w:szCs w:val="20"/>
              </w:rPr>
              <w:t>La loi met fin au système du « numerus clausus » des notaires, huissiers de justice et commissaires-priseurs judiciaires.</w:t>
            </w:r>
          </w:p>
          <w:p w14:paraId="077E7C8C" w14:textId="77777777" w:rsidR="00E86127" w:rsidRPr="006F3D13" w:rsidRDefault="00E86127" w:rsidP="00E86127">
            <w:pPr>
              <w:jc w:val="both"/>
              <w:rPr>
                <w:rFonts w:ascii="Times New Roman" w:hAnsi="Times New Roman" w:cs="Times New Roman"/>
                <w:sz w:val="20"/>
                <w:szCs w:val="20"/>
              </w:rPr>
            </w:pPr>
          </w:p>
          <w:p w14:paraId="1A7CA97B"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L’installation est libre mais limitée aux zones où l’implantation d’offices apparaît « utile »</w:t>
            </w:r>
            <w:r w:rsidRPr="006F3D13">
              <w:rPr>
                <w:rFonts w:ascii="Times New Roman" w:hAnsi="Times New Roman" w:cs="Times New Roman"/>
                <w:sz w:val="20"/>
                <w:szCs w:val="20"/>
              </w:rPr>
              <w:t xml:space="preserve"> pour renforcer la proximité ou l’offre de services. La nomination dans une zone est faite par le ministre de la justice.</w:t>
            </w:r>
          </w:p>
          <w:p w14:paraId="3B7E8403" w14:textId="77777777" w:rsidR="00E86127" w:rsidRPr="006F3D13" w:rsidRDefault="00E86127" w:rsidP="00E86127">
            <w:pPr>
              <w:jc w:val="both"/>
              <w:rPr>
                <w:rFonts w:ascii="Times New Roman" w:hAnsi="Times New Roman" w:cs="Times New Roman"/>
                <w:sz w:val="20"/>
                <w:szCs w:val="20"/>
              </w:rPr>
            </w:pPr>
          </w:p>
          <w:p w14:paraId="7F9B46FF" w14:textId="77777777" w:rsidR="00E86127" w:rsidRPr="006F3D13" w:rsidRDefault="00E86127" w:rsidP="00E86127">
            <w:pPr>
              <w:jc w:val="both"/>
              <w:rPr>
                <w:rFonts w:ascii="Times New Roman" w:hAnsi="Times New Roman" w:cs="Times New Roman"/>
                <w:b/>
                <w:sz w:val="20"/>
                <w:szCs w:val="20"/>
              </w:rPr>
            </w:pPr>
            <w:r w:rsidRPr="006F3D13">
              <w:rPr>
                <w:rFonts w:ascii="Times New Roman" w:hAnsi="Times New Roman" w:cs="Times New Roman"/>
                <w:b/>
                <w:sz w:val="20"/>
                <w:szCs w:val="20"/>
              </w:rPr>
              <w:t>Il est fixé une limite d’âge pour la cessation des fonctions : 70 ans.</w:t>
            </w:r>
          </w:p>
          <w:p w14:paraId="02FF91A9" w14:textId="77777777" w:rsidR="00E86127" w:rsidRPr="006F3D13" w:rsidRDefault="00E86127" w:rsidP="00E86127">
            <w:pPr>
              <w:jc w:val="both"/>
              <w:rPr>
                <w:rFonts w:ascii="Times New Roman" w:hAnsi="Times New Roman" w:cs="Times New Roman"/>
                <w:sz w:val="20"/>
                <w:szCs w:val="20"/>
              </w:rPr>
            </w:pPr>
          </w:p>
          <w:p w14:paraId="2183BEF6"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À compter du 1</w:t>
            </w:r>
            <w:r w:rsidRPr="006F3D13">
              <w:rPr>
                <w:rFonts w:ascii="Times New Roman" w:hAnsi="Times New Roman" w:cs="Times New Roman"/>
                <w:b/>
                <w:sz w:val="20"/>
                <w:szCs w:val="20"/>
                <w:vertAlign w:val="superscript"/>
              </w:rPr>
              <w:t>er</w:t>
            </w:r>
            <w:r w:rsidRPr="006F3D13">
              <w:rPr>
                <w:rFonts w:ascii="Times New Roman" w:hAnsi="Times New Roman" w:cs="Times New Roman"/>
                <w:b/>
                <w:sz w:val="20"/>
                <w:szCs w:val="20"/>
              </w:rPr>
              <w:t xml:space="preserve"> janvier 2017</w:t>
            </w:r>
            <w:r w:rsidRPr="006F3D13">
              <w:rPr>
                <w:rFonts w:ascii="Times New Roman" w:hAnsi="Times New Roman" w:cs="Times New Roman"/>
                <w:sz w:val="20"/>
                <w:szCs w:val="20"/>
              </w:rPr>
              <w:t>, la compétence territoriale des huissiers de justice deviendra nationale pour différentes missions : recouvrement amiable ou judiciaire de toutes créances, constats purement matériels…</w:t>
            </w:r>
          </w:p>
          <w:p w14:paraId="5641B08B" w14:textId="77777777" w:rsidR="00E86127" w:rsidRPr="006F3D13" w:rsidRDefault="00E86127" w:rsidP="00E86127">
            <w:pPr>
              <w:jc w:val="both"/>
              <w:rPr>
                <w:rFonts w:ascii="Times New Roman" w:hAnsi="Times New Roman" w:cs="Times New Roman"/>
                <w:sz w:val="20"/>
                <w:szCs w:val="20"/>
              </w:rPr>
            </w:pPr>
          </w:p>
          <w:p w14:paraId="311EB8C9"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Un notaire peut employer jusqu’à 4 notaires salariés</w:t>
            </w:r>
            <w:r w:rsidRPr="006F3D13">
              <w:rPr>
                <w:rFonts w:ascii="Times New Roman" w:hAnsi="Times New Roman" w:cs="Times New Roman"/>
                <w:sz w:val="20"/>
                <w:szCs w:val="20"/>
              </w:rPr>
              <w:t xml:space="preserve"> (contre 2 auparavant). La règle s’applique également aux notaires associés.</w:t>
            </w:r>
          </w:p>
          <w:p w14:paraId="02A3CD44" w14:textId="77777777" w:rsidR="00E86127" w:rsidRPr="006F3D13" w:rsidRDefault="00E86127" w:rsidP="00E86127">
            <w:pPr>
              <w:jc w:val="both"/>
              <w:rPr>
                <w:rFonts w:ascii="Times New Roman" w:hAnsi="Times New Roman" w:cs="Times New Roman"/>
                <w:sz w:val="20"/>
                <w:szCs w:val="20"/>
              </w:rPr>
            </w:pPr>
          </w:p>
          <w:p w14:paraId="61065FCD" w14:textId="77777777" w:rsidR="00E86127" w:rsidRPr="006F3D13" w:rsidRDefault="00E86127" w:rsidP="00E86127">
            <w:pPr>
              <w:jc w:val="both"/>
              <w:rPr>
                <w:rFonts w:ascii="Times New Roman" w:hAnsi="Times New Roman" w:cs="Times New Roman"/>
                <w:sz w:val="20"/>
                <w:szCs w:val="20"/>
              </w:rPr>
            </w:pPr>
          </w:p>
          <w:p w14:paraId="4C961ADC"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Un huissier de justice peut employer jusqu’à 2 huissiers salariés</w:t>
            </w:r>
            <w:r w:rsidRPr="006F3D13">
              <w:rPr>
                <w:rFonts w:ascii="Times New Roman" w:hAnsi="Times New Roman" w:cs="Times New Roman"/>
                <w:sz w:val="20"/>
                <w:szCs w:val="20"/>
              </w:rPr>
              <w:t xml:space="preserve"> (contre 1 auparavant). La règle s’applique également aux huissiers associés.</w:t>
            </w:r>
          </w:p>
          <w:p w14:paraId="35913D2B" w14:textId="77777777" w:rsidR="00E86127" w:rsidRPr="006F3D13" w:rsidRDefault="00E86127" w:rsidP="00E86127">
            <w:pPr>
              <w:jc w:val="both"/>
              <w:rPr>
                <w:rFonts w:ascii="Times New Roman" w:hAnsi="Times New Roman" w:cs="Times New Roman"/>
                <w:sz w:val="20"/>
                <w:szCs w:val="20"/>
              </w:rPr>
            </w:pPr>
          </w:p>
          <w:p w14:paraId="1FE46CE5" w14:textId="77777777" w:rsidR="00E86127" w:rsidRPr="006F3D13" w:rsidRDefault="00E86127" w:rsidP="00E86127">
            <w:pPr>
              <w:jc w:val="both"/>
              <w:rPr>
                <w:rFonts w:ascii="Times New Roman" w:hAnsi="Times New Roman" w:cs="Times New Roman"/>
                <w:sz w:val="20"/>
                <w:szCs w:val="20"/>
              </w:rPr>
            </w:pPr>
          </w:p>
          <w:p w14:paraId="1932519B"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 xml:space="preserve">Le gouvernement est autorisé à prendre par ordonnance, </w:t>
            </w:r>
            <w:r w:rsidRPr="006F3D13">
              <w:rPr>
                <w:rFonts w:ascii="Times New Roman" w:hAnsi="Times New Roman" w:cs="Times New Roman"/>
                <w:sz w:val="20"/>
                <w:szCs w:val="20"/>
              </w:rPr>
              <w:t>d’ici début février 2016,</w:t>
            </w:r>
            <w:r w:rsidRPr="006F3D13">
              <w:rPr>
                <w:rFonts w:ascii="Times New Roman" w:hAnsi="Times New Roman" w:cs="Times New Roman"/>
                <w:b/>
                <w:sz w:val="20"/>
                <w:szCs w:val="20"/>
              </w:rPr>
              <w:t xml:space="preserve"> </w:t>
            </w:r>
            <w:r w:rsidRPr="006F3D13">
              <w:rPr>
                <w:rFonts w:ascii="Times New Roman" w:hAnsi="Times New Roman" w:cs="Times New Roman"/>
                <w:sz w:val="20"/>
                <w:szCs w:val="20"/>
              </w:rPr>
              <w:t>des mesures relevant du domaine de la loi pour améliorer par la voie du concours, le recrutement des greffiers des tribunaux de commerce.</w:t>
            </w:r>
          </w:p>
          <w:p w14:paraId="3A715491" w14:textId="77777777" w:rsidR="00E86127" w:rsidRPr="006F3D13" w:rsidRDefault="00E86127" w:rsidP="00E86127">
            <w:pPr>
              <w:jc w:val="both"/>
              <w:rPr>
                <w:rFonts w:ascii="Times New Roman" w:hAnsi="Times New Roman" w:cs="Times New Roman"/>
                <w:sz w:val="20"/>
                <w:szCs w:val="20"/>
              </w:rPr>
            </w:pPr>
          </w:p>
          <w:p w14:paraId="28C60D6D" w14:textId="77777777" w:rsidR="00E86127" w:rsidRPr="006F3D13" w:rsidRDefault="00E86127" w:rsidP="00E86127">
            <w:pPr>
              <w:jc w:val="both"/>
              <w:rPr>
                <w:rFonts w:ascii="Times New Roman" w:hAnsi="Times New Roman" w:cs="Times New Roman"/>
                <w:sz w:val="20"/>
                <w:szCs w:val="20"/>
              </w:rPr>
            </w:pPr>
          </w:p>
          <w:p w14:paraId="50FDE4C4"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 xml:space="preserve">Le gouvernement est autorisé à créer par ordonnance, </w:t>
            </w:r>
            <w:r w:rsidRPr="006F3D13">
              <w:rPr>
                <w:rFonts w:ascii="Times New Roman" w:hAnsi="Times New Roman" w:cs="Times New Roman"/>
                <w:sz w:val="20"/>
                <w:szCs w:val="20"/>
              </w:rPr>
              <w:t>d’ici début juin 2016,</w:t>
            </w:r>
            <w:r w:rsidRPr="006F3D13">
              <w:rPr>
                <w:rFonts w:ascii="Times New Roman" w:hAnsi="Times New Roman" w:cs="Times New Roman"/>
                <w:b/>
                <w:sz w:val="20"/>
                <w:szCs w:val="20"/>
              </w:rPr>
              <w:t xml:space="preserve"> une nouvelle profession de « commissaire de justice »</w:t>
            </w:r>
            <w:r w:rsidRPr="006F3D13">
              <w:rPr>
                <w:rFonts w:ascii="Times New Roman" w:hAnsi="Times New Roman" w:cs="Times New Roman"/>
                <w:sz w:val="20"/>
                <w:szCs w:val="20"/>
              </w:rPr>
              <w:t xml:space="preserve"> regroupant les professions d’huissiers de justice et de commissaire-priseur judiciaire. Cette nouvelle profession sera en charge de l’exécution des actes et décisions de justice et des situations d’insolvabilité. À tout moment de sa carrière, un professionnel pourra valider de nouveaux modules permettant d’accéder à une nouvelle spécialité.</w:t>
            </w:r>
          </w:p>
          <w:p w14:paraId="373E08B2" w14:textId="77777777" w:rsidR="00E86127" w:rsidRPr="006F3D13" w:rsidRDefault="00E86127" w:rsidP="00E86127">
            <w:pPr>
              <w:jc w:val="both"/>
              <w:rPr>
                <w:rFonts w:ascii="Times New Roman" w:hAnsi="Times New Roman" w:cs="Times New Roman"/>
                <w:sz w:val="20"/>
                <w:szCs w:val="20"/>
              </w:rPr>
            </w:pPr>
          </w:p>
        </w:tc>
      </w:tr>
      <w:tr w:rsidR="00E86127" w:rsidRPr="006F3D13" w14:paraId="1F51DC7B" w14:textId="77777777" w:rsidTr="00E86127">
        <w:trPr>
          <w:trHeight w:val="576"/>
        </w:trPr>
        <w:tc>
          <w:tcPr>
            <w:tcW w:w="1867" w:type="dxa"/>
            <w:shd w:val="clear" w:color="auto" w:fill="D9D9D9"/>
            <w:vAlign w:val="center"/>
          </w:tcPr>
          <w:p w14:paraId="7B6EEBD9"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Professions du droit</w:t>
            </w:r>
          </w:p>
          <w:p w14:paraId="695AE90D"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50, 63</w:t>
            </w:r>
          </w:p>
        </w:tc>
        <w:tc>
          <w:tcPr>
            <w:tcW w:w="8498" w:type="dxa"/>
          </w:tcPr>
          <w:p w14:paraId="5FAB966D" w14:textId="77777777" w:rsidR="00E86127" w:rsidRPr="006F3D13" w:rsidRDefault="00E86127" w:rsidP="00E86127">
            <w:pPr>
              <w:jc w:val="both"/>
              <w:rPr>
                <w:rFonts w:ascii="Times New Roman" w:hAnsi="Times New Roman" w:cs="Times New Roman"/>
                <w:sz w:val="20"/>
                <w:szCs w:val="20"/>
              </w:rPr>
            </w:pPr>
          </w:p>
          <w:p w14:paraId="54B6B35B" w14:textId="77777777" w:rsidR="00E86127" w:rsidRPr="006F3D13" w:rsidRDefault="00E86127" w:rsidP="00E86127">
            <w:pPr>
              <w:jc w:val="both"/>
              <w:rPr>
                <w:rFonts w:ascii="Times New Roman" w:hAnsi="Times New Roman" w:cs="Times New Roman"/>
                <w:sz w:val="20"/>
                <w:szCs w:val="20"/>
              </w:rPr>
            </w:pPr>
          </w:p>
          <w:p w14:paraId="000B8926" w14:textId="77777777" w:rsidR="00E86127" w:rsidRPr="006F3D13" w:rsidRDefault="00E86127" w:rsidP="00E86127">
            <w:pPr>
              <w:jc w:val="both"/>
              <w:rPr>
                <w:rFonts w:ascii="Times New Roman" w:hAnsi="Times New Roman" w:cs="Times New Roman"/>
                <w:i/>
                <w:sz w:val="20"/>
                <w:szCs w:val="20"/>
              </w:rPr>
            </w:pPr>
            <w:r w:rsidRPr="006F3D13">
              <w:rPr>
                <w:rFonts w:ascii="Times New Roman" w:hAnsi="Times New Roman" w:cs="Times New Roman"/>
                <w:b/>
                <w:sz w:val="20"/>
                <w:szCs w:val="20"/>
              </w:rPr>
              <w:t>Tarifs réglementés</w:t>
            </w:r>
            <w:r w:rsidRPr="006F3D13">
              <w:rPr>
                <w:rFonts w:ascii="Times New Roman" w:hAnsi="Times New Roman" w:cs="Times New Roman"/>
                <w:sz w:val="20"/>
                <w:szCs w:val="20"/>
              </w:rPr>
              <w:t xml:space="preserve"> : les tarifs applicables aux prestations des notaires, commissaires-priseurs judiciaires, greffiers de tribunal de commerce, huissiers de justice, administrateurs judiciaires et mandataires judiciaires seront réglementés ainsi que les droits et émoluments de l’avocat en matière de saisie immobilière, de partage et de licitation et de sûretés judiciaires </w:t>
            </w:r>
            <w:r w:rsidRPr="006F3D13">
              <w:rPr>
                <w:rFonts w:ascii="Times New Roman" w:hAnsi="Times New Roman" w:cs="Times New Roman"/>
                <w:i/>
                <w:sz w:val="20"/>
                <w:szCs w:val="20"/>
              </w:rPr>
              <w:t>(arrêtés et décret à paraître).</w:t>
            </w:r>
          </w:p>
          <w:p w14:paraId="5599172C" w14:textId="77777777" w:rsidR="00E86127" w:rsidRPr="006F3D13" w:rsidRDefault="00E86127" w:rsidP="00E86127">
            <w:pPr>
              <w:jc w:val="both"/>
              <w:rPr>
                <w:rFonts w:ascii="Times New Roman" w:hAnsi="Times New Roman" w:cs="Times New Roman"/>
                <w:sz w:val="20"/>
                <w:szCs w:val="20"/>
              </w:rPr>
            </w:pPr>
          </w:p>
          <w:p w14:paraId="6D1ADECE" w14:textId="77777777" w:rsidR="00E86127" w:rsidRPr="006F3D13" w:rsidRDefault="00E86127" w:rsidP="00E86127">
            <w:pPr>
              <w:jc w:val="both"/>
              <w:rPr>
                <w:rFonts w:ascii="Times New Roman" w:hAnsi="Times New Roman" w:cs="Times New Roman"/>
                <w:sz w:val="20"/>
                <w:szCs w:val="20"/>
              </w:rPr>
            </w:pPr>
          </w:p>
          <w:p w14:paraId="3AE27AEC"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b/>
                <w:sz w:val="20"/>
                <w:szCs w:val="20"/>
              </w:rPr>
              <w:t>Structure juridique d’exercice</w:t>
            </w:r>
            <w:r w:rsidRPr="006F3D13">
              <w:rPr>
                <w:rFonts w:ascii="Times New Roman" w:hAnsi="Times New Roman" w:cs="Times New Roman"/>
                <w:sz w:val="20"/>
                <w:szCs w:val="20"/>
              </w:rPr>
              <w:t> : les professionnels du droit (exerçant en France, en UE, en EEE ou en Suisse) peuvent recourir, pour l’exercice de leur profession, à toute entité dotée de la personnalité morale, à l’exception des formes juridiques conférant la qualité de commerçant à leurs associés (sociétés de personnes : SNC et SCS) (</w:t>
            </w:r>
            <w:r w:rsidRPr="006F3D13">
              <w:rPr>
                <w:rFonts w:ascii="Times New Roman" w:hAnsi="Times New Roman" w:cs="Times New Roman"/>
                <w:i/>
                <w:sz w:val="20"/>
                <w:szCs w:val="20"/>
              </w:rPr>
              <w:t>décret à paraître</w:t>
            </w:r>
            <w:r w:rsidRPr="006F3D13">
              <w:rPr>
                <w:rFonts w:ascii="Times New Roman" w:hAnsi="Times New Roman" w:cs="Times New Roman"/>
                <w:sz w:val="20"/>
                <w:szCs w:val="20"/>
              </w:rPr>
              <w:t>).</w:t>
            </w:r>
          </w:p>
          <w:p w14:paraId="1D9293C4" w14:textId="77777777" w:rsidR="00E86127" w:rsidRPr="006F3D13" w:rsidRDefault="00E86127" w:rsidP="00E86127">
            <w:pPr>
              <w:jc w:val="both"/>
              <w:rPr>
                <w:rFonts w:ascii="Times New Roman" w:hAnsi="Times New Roman" w:cs="Times New Roman"/>
                <w:sz w:val="20"/>
                <w:szCs w:val="20"/>
              </w:rPr>
            </w:pPr>
          </w:p>
          <w:p w14:paraId="1B3B8C7D" w14:textId="77777777" w:rsidR="00E86127" w:rsidRPr="006F3D13" w:rsidRDefault="00E86127" w:rsidP="00E86127">
            <w:pPr>
              <w:jc w:val="both"/>
              <w:rPr>
                <w:rFonts w:ascii="Times New Roman" w:hAnsi="Times New Roman" w:cs="Times New Roman"/>
                <w:i/>
                <w:sz w:val="20"/>
                <w:szCs w:val="20"/>
              </w:rPr>
            </w:pPr>
            <w:r w:rsidRPr="006F3D13">
              <w:rPr>
                <w:rFonts w:ascii="Times New Roman" w:hAnsi="Times New Roman" w:cs="Times New Roman"/>
                <w:i/>
                <w:sz w:val="20"/>
                <w:szCs w:val="20"/>
              </w:rPr>
              <w:t>SNC : Société en nom collectif</w:t>
            </w:r>
          </w:p>
          <w:p w14:paraId="5689596C" w14:textId="77777777" w:rsidR="00E86127" w:rsidRPr="006F3D13" w:rsidRDefault="00E86127" w:rsidP="00E86127">
            <w:pPr>
              <w:jc w:val="both"/>
              <w:rPr>
                <w:rFonts w:ascii="Times New Roman" w:hAnsi="Times New Roman" w:cs="Times New Roman"/>
                <w:i/>
                <w:sz w:val="20"/>
                <w:szCs w:val="20"/>
              </w:rPr>
            </w:pPr>
            <w:r w:rsidRPr="006F3D13">
              <w:rPr>
                <w:rFonts w:ascii="Times New Roman" w:hAnsi="Times New Roman" w:cs="Times New Roman"/>
                <w:i/>
                <w:sz w:val="20"/>
                <w:szCs w:val="20"/>
              </w:rPr>
              <w:t>SCS : Société en commandite simple</w:t>
            </w:r>
          </w:p>
          <w:p w14:paraId="6E385F0C" w14:textId="77777777" w:rsidR="00E86127" w:rsidRPr="006F3D13" w:rsidRDefault="00E86127" w:rsidP="00E86127">
            <w:pPr>
              <w:jc w:val="both"/>
              <w:rPr>
                <w:rFonts w:ascii="Times New Roman" w:hAnsi="Times New Roman" w:cs="Times New Roman"/>
                <w:i/>
                <w:sz w:val="20"/>
                <w:szCs w:val="20"/>
              </w:rPr>
            </w:pPr>
            <w:r w:rsidRPr="006F3D13">
              <w:rPr>
                <w:rFonts w:ascii="Times New Roman" w:hAnsi="Times New Roman" w:cs="Times New Roman"/>
                <w:i/>
                <w:sz w:val="20"/>
                <w:szCs w:val="20"/>
              </w:rPr>
              <w:t>UE : Union européenne</w:t>
            </w:r>
          </w:p>
          <w:p w14:paraId="03A32EE6" w14:textId="77777777" w:rsidR="00E86127" w:rsidRPr="00CE5FBC" w:rsidRDefault="00E86127" w:rsidP="00E86127">
            <w:pPr>
              <w:jc w:val="both"/>
              <w:rPr>
                <w:rFonts w:ascii="Times New Roman" w:hAnsi="Times New Roman" w:cs="Times New Roman"/>
                <w:i/>
                <w:sz w:val="20"/>
                <w:szCs w:val="20"/>
              </w:rPr>
            </w:pPr>
            <w:r>
              <w:rPr>
                <w:rFonts w:ascii="Times New Roman" w:hAnsi="Times New Roman" w:cs="Times New Roman"/>
                <w:i/>
                <w:sz w:val="20"/>
                <w:szCs w:val="20"/>
              </w:rPr>
              <w:t xml:space="preserve">EEE : Espace économique </w:t>
            </w:r>
            <w:proofErr w:type="spellStart"/>
            <w:r>
              <w:rPr>
                <w:rFonts w:ascii="Times New Roman" w:hAnsi="Times New Roman" w:cs="Times New Roman"/>
                <w:i/>
                <w:sz w:val="20"/>
                <w:szCs w:val="20"/>
              </w:rPr>
              <w:t>européne</w:t>
            </w:r>
            <w:proofErr w:type="spellEnd"/>
          </w:p>
          <w:p w14:paraId="264AD172" w14:textId="77777777" w:rsidR="00E86127" w:rsidRPr="006F3D13" w:rsidRDefault="00E86127" w:rsidP="00E86127">
            <w:pPr>
              <w:jc w:val="both"/>
              <w:rPr>
                <w:rFonts w:ascii="Times New Roman" w:hAnsi="Times New Roman" w:cs="Times New Roman"/>
                <w:sz w:val="20"/>
                <w:szCs w:val="20"/>
              </w:rPr>
            </w:pPr>
          </w:p>
        </w:tc>
      </w:tr>
      <w:tr w:rsidR="00E86127" w:rsidRPr="006F3D13" w14:paraId="6615629A" w14:textId="77777777" w:rsidTr="00E86127">
        <w:trPr>
          <w:trHeight w:val="576"/>
        </w:trPr>
        <w:tc>
          <w:tcPr>
            <w:tcW w:w="1867" w:type="dxa"/>
            <w:shd w:val="clear" w:color="auto" w:fill="D9D9D9"/>
            <w:vAlign w:val="center"/>
          </w:tcPr>
          <w:p w14:paraId="22841AE6"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Avocats</w:t>
            </w:r>
          </w:p>
          <w:p w14:paraId="4108B695"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51</w:t>
            </w:r>
          </w:p>
        </w:tc>
        <w:tc>
          <w:tcPr>
            <w:tcW w:w="8498" w:type="dxa"/>
          </w:tcPr>
          <w:p w14:paraId="0651417B" w14:textId="77777777" w:rsidR="00E86127" w:rsidRPr="006F3D13" w:rsidRDefault="00E86127" w:rsidP="00E86127">
            <w:pPr>
              <w:jc w:val="both"/>
              <w:rPr>
                <w:rFonts w:ascii="Times New Roman" w:hAnsi="Times New Roman" w:cs="Times New Roman"/>
                <w:color w:val="000000"/>
                <w:sz w:val="20"/>
                <w:szCs w:val="20"/>
              </w:rPr>
            </w:pPr>
          </w:p>
          <w:p w14:paraId="7649CCDE"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 xml:space="preserve">Un avocat doit, pour plaider devant une juridiction autre que le TGI ou la cour d’appel dont il dépend, demander à un confrère local de représenter son client. Cette </w:t>
            </w:r>
            <w:r w:rsidRPr="006F3D13">
              <w:rPr>
                <w:rFonts w:ascii="Times New Roman" w:hAnsi="Times New Roman" w:cs="Times New Roman"/>
                <w:b/>
                <w:color w:val="000000"/>
                <w:sz w:val="20"/>
                <w:szCs w:val="20"/>
              </w:rPr>
              <w:t>règle de la postulation</w:t>
            </w:r>
            <w:r w:rsidRPr="006F3D13">
              <w:rPr>
                <w:rFonts w:ascii="Times New Roman" w:hAnsi="Times New Roman" w:cs="Times New Roman"/>
                <w:color w:val="000000"/>
                <w:sz w:val="20"/>
                <w:szCs w:val="20"/>
              </w:rPr>
              <w:t xml:space="preserve"> est assouplie à compter du 1</w:t>
            </w:r>
            <w:r w:rsidRPr="006F3D13">
              <w:rPr>
                <w:rFonts w:ascii="Times New Roman" w:hAnsi="Times New Roman" w:cs="Times New Roman"/>
                <w:color w:val="000000"/>
                <w:sz w:val="20"/>
                <w:szCs w:val="20"/>
                <w:vertAlign w:val="superscript"/>
              </w:rPr>
              <w:t>er</w:t>
            </w:r>
            <w:r w:rsidRPr="006F3D13">
              <w:rPr>
                <w:rFonts w:ascii="Times New Roman" w:hAnsi="Times New Roman" w:cs="Times New Roman"/>
                <w:color w:val="000000"/>
                <w:sz w:val="20"/>
                <w:szCs w:val="20"/>
              </w:rPr>
              <w:t xml:space="preserve"> août 2016. Un avocat pourra plaider sans postulant devant tous les TGI dépendant de la cour d’appel ainsi que devant cette cour d’appel (sauf exceptions).</w:t>
            </w:r>
          </w:p>
          <w:p w14:paraId="084561E7" w14:textId="77777777" w:rsidR="00E86127" w:rsidRDefault="00E86127" w:rsidP="00E86127">
            <w:pPr>
              <w:jc w:val="both"/>
              <w:rPr>
                <w:rFonts w:ascii="Times New Roman" w:hAnsi="Times New Roman" w:cs="Times New Roman"/>
                <w:color w:val="000000"/>
                <w:sz w:val="20"/>
                <w:szCs w:val="20"/>
              </w:rPr>
            </w:pPr>
          </w:p>
          <w:p w14:paraId="68C99B21" w14:textId="77777777" w:rsidR="00E86127" w:rsidRPr="006F3D13" w:rsidRDefault="00E86127" w:rsidP="00E86127">
            <w:pPr>
              <w:jc w:val="both"/>
              <w:rPr>
                <w:rFonts w:ascii="Times New Roman" w:hAnsi="Times New Roman" w:cs="Times New Roman"/>
                <w:color w:val="000000"/>
                <w:sz w:val="20"/>
                <w:szCs w:val="20"/>
              </w:rPr>
            </w:pPr>
          </w:p>
          <w:p w14:paraId="19513461"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 xml:space="preserve">Une convention d’honoraires doit être conclue par écrit entre l’avocat et son client </w:t>
            </w:r>
            <w:r w:rsidRPr="006F3D13">
              <w:rPr>
                <w:rFonts w:ascii="Times New Roman" w:hAnsi="Times New Roman" w:cs="Times New Roman"/>
                <w:color w:val="000000"/>
                <w:sz w:val="20"/>
                <w:szCs w:val="20"/>
              </w:rPr>
              <w:t>(sauf cas de force majeure ou d’urgence).</w:t>
            </w:r>
          </w:p>
          <w:p w14:paraId="5B533C96" w14:textId="77777777" w:rsidR="00E86127" w:rsidRPr="006F3D13" w:rsidRDefault="00E86127" w:rsidP="00E86127">
            <w:pPr>
              <w:jc w:val="both"/>
              <w:rPr>
                <w:rFonts w:ascii="Times New Roman" w:hAnsi="Times New Roman" w:cs="Times New Roman"/>
                <w:color w:val="000000"/>
                <w:sz w:val="20"/>
                <w:szCs w:val="20"/>
              </w:rPr>
            </w:pPr>
          </w:p>
          <w:p w14:paraId="23482E0C"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Les avocats peuvent ouvrir un ou plusieurs cabinets secondaires</w:t>
            </w:r>
            <w:r w:rsidRPr="006F3D13">
              <w:rPr>
                <w:rFonts w:ascii="Times New Roman" w:hAnsi="Times New Roman" w:cs="Times New Roman"/>
                <w:color w:val="000000"/>
                <w:sz w:val="20"/>
                <w:szCs w:val="20"/>
              </w:rPr>
              <w:t xml:space="preserve"> dans le ressort d’autres tribunaux sous réserve d’une déclaration au barreau de leur résidence professionnelle et d’une autorisation préalable du conseil de l’Ordre du barreau concerné.</w:t>
            </w:r>
          </w:p>
          <w:p w14:paraId="231B36E3"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0955136D" w14:textId="77777777" w:rsidTr="00E86127">
        <w:trPr>
          <w:trHeight w:val="576"/>
        </w:trPr>
        <w:tc>
          <w:tcPr>
            <w:tcW w:w="1867" w:type="dxa"/>
            <w:shd w:val="clear" w:color="auto" w:fill="D9D9D9"/>
            <w:vAlign w:val="center"/>
          </w:tcPr>
          <w:p w14:paraId="5D749A5D"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Administrateurs et mandataires judiciaires</w:t>
            </w:r>
          </w:p>
          <w:p w14:paraId="5D52DB9E"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61, 236</w:t>
            </w:r>
          </w:p>
        </w:tc>
        <w:tc>
          <w:tcPr>
            <w:tcW w:w="8498" w:type="dxa"/>
          </w:tcPr>
          <w:p w14:paraId="4EC02393" w14:textId="77777777" w:rsidR="00E86127" w:rsidRPr="006F3D13" w:rsidRDefault="00E86127" w:rsidP="00E86127">
            <w:pPr>
              <w:jc w:val="both"/>
              <w:rPr>
                <w:rFonts w:ascii="Times New Roman" w:hAnsi="Times New Roman" w:cs="Times New Roman"/>
                <w:color w:val="000000"/>
                <w:sz w:val="20"/>
                <w:szCs w:val="20"/>
              </w:rPr>
            </w:pPr>
          </w:p>
          <w:p w14:paraId="3C219CD0"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 xml:space="preserve">L’exercice des professions d’administrateur judiciaire ou de mandataire judiciaire nécessite un </w:t>
            </w:r>
            <w:r w:rsidRPr="006F3D13">
              <w:rPr>
                <w:rFonts w:ascii="Times New Roman" w:hAnsi="Times New Roman" w:cs="Times New Roman"/>
                <w:b/>
                <w:color w:val="000000"/>
                <w:sz w:val="20"/>
                <w:szCs w:val="20"/>
              </w:rPr>
              <w:t>master en administration et liquidation d’entreprises en difficulté</w:t>
            </w:r>
            <w:r w:rsidRPr="006F3D13">
              <w:rPr>
                <w:rFonts w:ascii="Times New Roman" w:hAnsi="Times New Roman" w:cs="Times New Roman"/>
                <w:color w:val="000000"/>
                <w:sz w:val="20"/>
                <w:szCs w:val="20"/>
              </w:rPr>
              <w:t>.</w:t>
            </w:r>
          </w:p>
          <w:p w14:paraId="7089AC4E" w14:textId="77777777" w:rsidR="00E86127" w:rsidRPr="006F3D13" w:rsidRDefault="00E86127" w:rsidP="00E86127">
            <w:pPr>
              <w:jc w:val="both"/>
              <w:rPr>
                <w:rFonts w:ascii="Times New Roman" w:hAnsi="Times New Roman" w:cs="Times New Roman"/>
                <w:color w:val="000000"/>
                <w:sz w:val="20"/>
                <w:szCs w:val="20"/>
              </w:rPr>
            </w:pPr>
          </w:p>
          <w:p w14:paraId="6CA416E2"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 xml:space="preserve">Ces deux métiers peuvent être exercés en qualité de </w:t>
            </w:r>
            <w:r w:rsidRPr="006F3D13">
              <w:rPr>
                <w:rFonts w:ascii="Times New Roman" w:hAnsi="Times New Roman" w:cs="Times New Roman"/>
                <w:b/>
                <w:color w:val="000000"/>
                <w:sz w:val="20"/>
                <w:szCs w:val="20"/>
              </w:rPr>
              <w:t>salarié</w:t>
            </w:r>
            <w:r w:rsidRPr="006F3D13">
              <w:rPr>
                <w:rFonts w:ascii="Times New Roman" w:hAnsi="Times New Roman" w:cs="Times New Roman"/>
                <w:color w:val="000000"/>
                <w:sz w:val="20"/>
                <w:szCs w:val="20"/>
              </w:rPr>
              <w:t>.</w:t>
            </w:r>
          </w:p>
          <w:p w14:paraId="6E0EC154"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L’administrateur judiciaire inscrit sur la liste des administrateurs (ou le mandataire judiciaire inscrit) peut employer 2 administrateurs (ou 2 mandataires) salariés (</w:t>
            </w:r>
            <w:r w:rsidRPr="006F3D13">
              <w:rPr>
                <w:rFonts w:ascii="Times New Roman" w:hAnsi="Times New Roman" w:cs="Times New Roman"/>
                <w:i/>
                <w:color w:val="000000"/>
                <w:sz w:val="20"/>
                <w:szCs w:val="20"/>
              </w:rPr>
              <w:t>décret à paraître</w:t>
            </w:r>
            <w:r w:rsidRPr="006F3D13">
              <w:rPr>
                <w:rFonts w:ascii="Times New Roman" w:hAnsi="Times New Roman" w:cs="Times New Roman"/>
                <w:color w:val="000000"/>
                <w:sz w:val="20"/>
                <w:szCs w:val="20"/>
              </w:rPr>
              <w:t>).</w:t>
            </w:r>
          </w:p>
          <w:p w14:paraId="471B9CA4"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3BE74736" w14:textId="77777777" w:rsidTr="00E86127">
        <w:trPr>
          <w:trHeight w:val="576"/>
        </w:trPr>
        <w:tc>
          <w:tcPr>
            <w:tcW w:w="1867" w:type="dxa"/>
            <w:shd w:val="clear" w:color="auto" w:fill="D9D9D9"/>
            <w:vAlign w:val="center"/>
          </w:tcPr>
          <w:p w14:paraId="1FD6F9E4"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Conseils en propriété industrielle</w:t>
            </w:r>
          </w:p>
          <w:p w14:paraId="153D69A3"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173</w:t>
            </w:r>
          </w:p>
        </w:tc>
        <w:tc>
          <w:tcPr>
            <w:tcW w:w="8498" w:type="dxa"/>
          </w:tcPr>
          <w:p w14:paraId="700A4277" w14:textId="77777777" w:rsidR="00E86127" w:rsidRPr="006F3D13" w:rsidRDefault="00E86127" w:rsidP="00E86127">
            <w:pPr>
              <w:jc w:val="both"/>
              <w:rPr>
                <w:rFonts w:ascii="Times New Roman" w:hAnsi="Times New Roman" w:cs="Times New Roman"/>
                <w:color w:val="000000"/>
                <w:sz w:val="20"/>
                <w:szCs w:val="20"/>
              </w:rPr>
            </w:pPr>
          </w:p>
          <w:p w14:paraId="54A4CE88"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Les conseils en propriété industrielle sont autorisés</w:t>
            </w:r>
            <w:r w:rsidRPr="006F3D13">
              <w:rPr>
                <w:rFonts w:ascii="Times New Roman" w:hAnsi="Times New Roman" w:cs="Times New Roman"/>
                <w:color w:val="000000"/>
                <w:sz w:val="20"/>
                <w:szCs w:val="20"/>
              </w:rPr>
              <w:t xml:space="preserve">, dans les conditions fixées par décret en Conseil d’Etat, </w:t>
            </w:r>
            <w:r w:rsidRPr="006F3D13">
              <w:rPr>
                <w:rFonts w:ascii="Times New Roman" w:hAnsi="Times New Roman" w:cs="Times New Roman"/>
                <w:b/>
                <w:color w:val="000000"/>
                <w:sz w:val="20"/>
                <w:szCs w:val="20"/>
              </w:rPr>
              <w:t>à recourir à la publicité</w:t>
            </w:r>
            <w:r w:rsidRPr="006F3D13">
              <w:rPr>
                <w:rFonts w:ascii="Times New Roman" w:hAnsi="Times New Roman" w:cs="Times New Roman"/>
                <w:color w:val="000000"/>
                <w:sz w:val="20"/>
                <w:szCs w:val="20"/>
              </w:rPr>
              <w:t xml:space="preserve"> et à la sollicitation personnalisée. Tout démarchage est accompagné de la communication d’informations générales sur le droit de la propriété industrielle (</w:t>
            </w:r>
            <w:r w:rsidRPr="006F3D13">
              <w:rPr>
                <w:rFonts w:ascii="Times New Roman" w:hAnsi="Times New Roman" w:cs="Times New Roman"/>
                <w:i/>
                <w:color w:val="000000"/>
                <w:sz w:val="20"/>
                <w:szCs w:val="20"/>
              </w:rPr>
              <w:t>décret à paraître</w:t>
            </w:r>
            <w:r w:rsidRPr="006F3D13">
              <w:rPr>
                <w:rFonts w:ascii="Times New Roman" w:hAnsi="Times New Roman" w:cs="Times New Roman"/>
                <w:color w:val="000000"/>
                <w:sz w:val="20"/>
                <w:szCs w:val="20"/>
              </w:rPr>
              <w:t>).</w:t>
            </w:r>
          </w:p>
          <w:p w14:paraId="5194289F"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1CB84C17" w14:textId="77777777" w:rsidTr="00E86127">
        <w:trPr>
          <w:trHeight w:val="576"/>
        </w:trPr>
        <w:tc>
          <w:tcPr>
            <w:tcW w:w="1867" w:type="dxa"/>
            <w:shd w:val="clear" w:color="auto" w:fill="D9D9D9"/>
            <w:vAlign w:val="center"/>
          </w:tcPr>
          <w:p w14:paraId="32A3A83A"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SEL</w:t>
            </w:r>
          </w:p>
          <w:p w14:paraId="4B798918"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67</w:t>
            </w:r>
          </w:p>
        </w:tc>
        <w:tc>
          <w:tcPr>
            <w:tcW w:w="8498" w:type="dxa"/>
          </w:tcPr>
          <w:p w14:paraId="108D3743" w14:textId="77777777" w:rsidR="00E86127" w:rsidRPr="006F3D13" w:rsidRDefault="00E86127" w:rsidP="00E86127">
            <w:pPr>
              <w:jc w:val="both"/>
              <w:rPr>
                <w:rFonts w:ascii="Times New Roman" w:hAnsi="Times New Roman" w:cs="Times New Roman"/>
                <w:color w:val="000000"/>
                <w:sz w:val="20"/>
                <w:szCs w:val="20"/>
              </w:rPr>
            </w:pPr>
          </w:p>
          <w:p w14:paraId="148DBB24" w14:textId="77777777" w:rsidR="00E86127" w:rsidRPr="006F3D13" w:rsidRDefault="00E86127" w:rsidP="00E86127">
            <w:pPr>
              <w:jc w:val="both"/>
              <w:rPr>
                <w:rFonts w:ascii="Times New Roman" w:hAnsi="Times New Roman" w:cs="Times New Roman"/>
                <w:sz w:val="20"/>
                <w:szCs w:val="20"/>
              </w:rPr>
            </w:pPr>
            <w:r w:rsidRPr="006F3D13">
              <w:rPr>
                <w:rFonts w:ascii="Times New Roman" w:hAnsi="Times New Roman" w:cs="Times New Roman"/>
                <w:sz w:val="20"/>
                <w:szCs w:val="20"/>
              </w:rPr>
              <w:t xml:space="preserve">Dispositions concernant </w:t>
            </w:r>
            <w:r w:rsidRPr="006F3D13">
              <w:rPr>
                <w:rFonts w:ascii="Times New Roman" w:hAnsi="Times New Roman" w:cs="Times New Roman"/>
                <w:b/>
                <w:sz w:val="20"/>
                <w:szCs w:val="20"/>
              </w:rPr>
              <w:t>le capital des sociétés d’exercice libéral</w:t>
            </w:r>
            <w:r w:rsidRPr="006F3D13">
              <w:rPr>
                <w:rFonts w:ascii="Times New Roman" w:hAnsi="Times New Roman" w:cs="Times New Roman"/>
                <w:sz w:val="20"/>
                <w:szCs w:val="20"/>
              </w:rPr>
              <w:t> :</w:t>
            </w:r>
          </w:p>
          <w:p w14:paraId="1C511797" w14:textId="77777777" w:rsidR="00E86127" w:rsidRPr="006F3D13" w:rsidRDefault="00E86127" w:rsidP="00E86127">
            <w:pPr>
              <w:jc w:val="both"/>
              <w:rPr>
                <w:rFonts w:ascii="Times New Roman" w:hAnsi="Times New Roman" w:cs="Times New Roman"/>
                <w:sz w:val="20"/>
                <w:szCs w:val="20"/>
              </w:rPr>
            </w:pPr>
          </w:p>
          <w:tbl>
            <w:tblPr>
              <w:tblStyle w:val="Grille"/>
              <w:tblW w:w="0" w:type="auto"/>
              <w:tblLook w:val="04A0" w:firstRow="1" w:lastRow="0" w:firstColumn="1" w:lastColumn="0" w:noHBand="0" w:noVBand="1"/>
            </w:tblPr>
            <w:tblGrid>
              <w:gridCol w:w="1467"/>
              <w:gridCol w:w="1530"/>
              <w:gridCol w:w="1414"/>
              <w:gridCol w:w="1472"/>
              <w:gridCol w:w="1449"/>
            </w:tblGrid>
            <w:tr w:rsidR="00E86127" w:rsidRPr="006F3D13" w14:paraId="6BBC8489" w14:textId="77777777" w:rsidTr="00E86127">
              <w:tc>
                <w:tcPr>
                  <w:tcW w:w="7332" w:type="dxa"/>
                  <w:gridSpan w:val="5"/>
                  <w:shd w:val="clear" w:color="auto" w:fill="D9D9D9" w:themeFill="background1" w:themeFillShade="D9"/>
                </w:tcPr>
                <w:p w14:paraId="6E02C894" w14:textId="77777777" w:rsidR="00E86127" w:rsidRPr="001C295B" w:rsidRDefault="00E86127" w:rsidP="00E86127">
                  <w:pPr>
                    <w:jc w:val="center"/>
                    <w:rPr>
                      <w:rFonts w:ascii="Times New Roman" w:hAnsi="Times New Roman" w:cs="Times New Roman"/>
                      <w:b/>
                      <w:sz w:val="22"/>
                      <w:szCs w:val="22"/>
                    </w:rPr>
                  </w:pPr>
                </w:p>
                <w:p w14:paraId="7BD5D5F7" w14:textId="77777777" w:rsidR="00E86127" w:rsidRPr="001C295B" w:rsidRDefault="00E86127" w:rsidP="00E86127">
                  <w:pPr>
                    <w:jc w:val="center"/>
                    <w:rPr>
                      <w:rFonts w:ascii="Times New Roman" w:hAnsi="Times New Roman" w:cs="Times New Roman"/>
                      <w:b/>
                      <w:sz w:val="22"/>
                      <w:szCs w:val="22"/>
                    </w:rPr>
                  </w:pPr>
                  <w:r w:rsidRPr="001C295B">
                    <w:rPr>
                      <w:rFonts w:ascii="Times New Roman" w:hAnsi="Times New Roman" w:cs="Times New Roman"/>
                      <w:b/>
                      <w:sz w:val="22"/>
                      <w:szCs w:val="22"/>
                    </w:rPr>
                    <w:t xml:space="preserve">Modifications apportées par la loi </w:t>
                  </w:r>
                  <w:proofErr w:type="spellStart"/>
                  <w:r w:rsidRPr="001C295B">
                    <w:rPr>
                      <w:rFonts w:ascii="Times New Roman" w:hAnsi="Times New Roman" w:cs="Times New Roman"/>
                      <w:b/>
                      <w:sz w:val="22"/>
                      <w:szCs w:val="22"/>
                    </w:rPr>
                    <w:t>Macron</w:t>
                  </w:r>
                  <w:proofErr w:type="spellEnd"/>
                </w:p>
                <w:p w14:paraId="557E5CD7" w14:textId="77777777" w:rsidR="00E86127" w:rsidRPr="001C295B" w:rsidRDefault="00E86127" w:rsidP="00E86127">
                  <w:pPr>
                    <w:jc w:val="center"/>
                    <w:rPr>
                      <w:rFonts w:ascii="Times New Roman" w:hAnsi="Times New Roman" w:cs="Times New Roman"/>
                      <w:b/>
                      <w:sz w:val="22"/>
                      <w:szCs w:val="22"/>
                    </w:rPr>
                  </w:pPr>
                </w:p>
              </w:tc>
            </w:tr>
            <w:tr w:rsidR="00E86127" w:rsidRPr="006F3D13" w14:paraId="7AB09127" w14:textId="77777777" w:rsidTr="00E86127">
              <w:tc>
                <w:tcPr>
                  <w:tcW w:w="1467" w:type="dxa"/>
                  <w:shd w:val="clear" w:color="auto" w:fill="D9D9D9" w:themeFill="background1" w:themeFillShade="D9"/>
                </w:tcPr>
                <w:p w14:paraId="3A357335" w14:textId="77777777" w:rsidR="00E86127" w:rsidRPr="006F3D13" w:rsidRDefault="00E86127" w:rsidP="00E86127">
                  <w:pPr>
                    <w:jc w:val="center"/>
                    <w:rPr>
                      <w:i/>
                    </w:rPr>
                  </w:pPr>
                </w:p>
              </w:tc>
              <w:tc>
                <w:tcPr>
                  <w:tcW w:w="1530" w:type="dxa"/>
                  <w:shd w:val="clear" w:color="auto" w:fill="D9D9D9" w:themeFill="background1" w:themeFillShade="D9"/>
                  <w:vAlign w:val="center"/>
                </w:tcPr>
                <w:p w14:paraId="2F918069" w14:textId="77777777" w:rsidR="00E86127" w:rsidRPr="001C295B" w:rsidRDefault="00E86127" w:rsidP="00E86127">
                  <w:pPr>
                    <w:jc w:val="center"/>
                    <w:rPr>
                      <w:rFonts w:ascii="Times New Roman" w:hAnsi="Times New Roman" w:cs="Times New Roman"/>
                      <w:b/>
                      <w:i/>
                      <w:sz w:val="22"/>
                      <w:szCs w:val="22"/>
                    </w:rPr>
                  </w:pPr>
                  <w:r w:rsidRPr="001C295B">
                    <w:rPr>
                      <w:rFonts w:ascii="Times New Roman" w:hAnsi="Times New Roman" w:cs="Times New Roman"/>
                      <w:b/>
                      <w:i/>
                      <w:sz w:val="22"/>
                      <w:szCs w:val="22"/>
                    </w:rPr>
                    <w:t>Détention majoritaire par des professionnels extérieurs à la SEL</w:t>
                  </w:r>
                </w:p>
              </w:tc>
              <w:tc>
                <w:tcPr>
                  <w:tcW w:w="1414" w:type="dxa"/>
                  <w:shd w:val="clear" w:color="auto" w:fill="D9D9D9" w:themeFill="background1" w:themeFillShade="D9"/>
                  <w:vAlign w:val="center"/>
                </w:tcPr>
                <w:p w14:paraId="7BF812E8" w14:textId="77777777" w:rsidR="00E86127" w:rsidRPr="001C295B" w:rsidRDefault="00E86127" w:rsidP="00E86127">
                  <w:pPr>
                    <w:jc w:val="center"/>
                    <w:rPr>
                      <w:rFonts w:ascii="Times New Roman" w:hAnsi="Times New Roman" w:cs="Times New Roman"/>
                      <w:b/>
                      <w:i/>
                      <w:sz w:val="22"/>
                      <w:szCs w:val="22"/>
                    </w:rPr>
                  </w:pPr>
                  <w:r w:rsidRPr="001C295B">
                    <w:rPr>
                      <w:rFonts w:ascii="Times New Roman" w:hAnsi="Times New Roman" w:cs="Times New Roman"/>
                      <w:b/>
                      <w:i/>
                      <w:sz w:val="22"/>
                      <w:szCs w:val="22"/>
                    </w:rPr>
                    <w:t>Participation au capital et aux droits de vote par des personnes établies dans l’UE, l’EEE ou la Suisse</w:t>
                  </w:r>
                </w:p>
              </w:tc>
              <w:tc>
                <w:tcPr>
                  <w:tcW w:w="1472" w:type="dxa"/>
                  <w:shd w:val="clear" w:color="auto" w:fill="D9D9D9" w:themeFill="background1" w:themeFillShade="D9"/>
                  <w:vAlign w:val="center"/>
                </w:tcPr>
                <w:p w14:paraId="76FA5B85" w14:textId="77777777" w:rsidR="00E86127" w:rsidRPr="001C295B" w:rsidRDefault="00E86127" w:rsidP="00E86127">
                  <w:pPr>
                    <w:jc w:val="center"/>
                    <w:rPr>
                      <w:rFonts w:ascii="Times New Roman" w:hAnsi="Times New Roman" w:cs="Times New Roman"/>
                      <w:b/>
                      <w:i/>
                      <w:sz w:val="22"/>
                      <w:szCs w:val="22"/>
                    </w:rPr>
                  </w:pPr>
                  <w:r w:rsidRPr="001C295B">
                    <w:rPr>
                      <w:rFonts w:ascii="Times New Roman" w:hAnsi="Times New Roman" w:cs="Times New Roman"/>
                      <w:b/>
                      <w:i/>
                      <w:sz w:val="22"/>
                      <w:szCs w:val="22"/>
                    </w:rPr>
                    <w:t>Limitation du nombre de participations</w:t>
                  </w:r>
                </w:p>
              </w:tc>
              <w:tc>
                <w:tcPr>
                  <w:tcW w:w="1449" w:type="dxa"/>
                  <w:shd w:val="clear" w:color="auto" w:fill="D9D9D9" w:themeFill="background1" w:themeFillShade="D9"/>
                  <w:vAlign w:val="center"/>
                </w:tcPr>
                <w:p w14:paraId="7D95E64A" w14:textId="77777777" w:rsidR="00E86127" w:rsidRPr="001C295B" w:rsidRDefault="00E86127" w:rsidP="00E86127">
                  <w:pPr>
                    <w:jc w:val="center"/>
                    <w:rPr>
                      <w:rFonts w:ascii="Times New Roman" w:hAnsi="Times New Roman" w:cs="Times New Roman"/>
                      <w:b/>
                      <w:i/>
                      <w:sz w:val="22"/>
                      <w:szCs w:val="22"/>
                    </w:rPr>
                  </w:pPr>
                  <w:r w:rsidRPr="001C295B">
                    <w:rPr>
                      <w:rFonts w:ascii="Times New Roman" w:hAnsi="Times New Roman" w:cs="Times New Roman"/>
                      <w:b/>
                      <w:i/>
                      <w:sz w:val="22"/>
                      <w:szCs w:val="22"/>
                    </w:rPr>
                    <w:t>Information annuelle de l’ordre professionnel sur la composition du capital</w:t>
                  </w:r>
                </w:p>
              </w:tc>
            </w:tr>
            <w:tr w:rsidR="00E86127" w:rsidRPr="006F3D13" w14:paraId="26B0CE1E" w14:textId="77777777" w:rsidTr="00E86127">
              <w:tc>
                <w:tcPr>
                  <w:tcW w:w="1467" w:type="dxa"/>
                  <w:shd w:val="clear" w:color="auto" w:fill="D9D9D9" w:themeFill="background1" w:themeFillShade="D9"/>
                </w:tcPr>
                <w:p w14:paraId="62BD7123" w14:textId="77777777" w:rsidR="00E86127" w:rsidRPr="006F3D13" w:rsidRDefault="00E86127" w:rsidP="00E86127">
                  <w:pPr>
                    <w:jc w:val="center"/>
                    <w:rPr>
                      <w:b/>
                      <w:i/>
                    </w:rPr>
                  </w:pPr>
                </w:p>
                <w:p w14:paraId="18AA422E" w14:textId="77777777" w:rsidR="00E86127" w:rsidRPr="006F3D13" w:rsidRDefault="00E86127" w:rsidP="00E86127">
                  <w:pPr>
                    <w:jc w:val="center"/>
                    <w:rPr>
                      <w:b/>
                      <w:i/>
                    </w:rPr>
                  </w:pPr>
                  <w:r w:rsidRPr="006F3D13">
                    <w:rPr>
                      <w:b/>
                      <w:i/>
                    </w:rPr>
                    <w:t>Professions juridiques et judiciaires</w:t>
                  </w:r>
                </w:p>
                <w:p w14:paraId="56B998DB" w14:textId="77777777" w:rsidR="00E86127" w:rsidRPr="006F3D13" w:rsidRDefault="00E86127" w:rsidP="00E86127">
                  <w:pPr>
                    <w:jc w:val="center"/>
                    <w:rPr>
                      <w:b/>
                    </w:rPr>
                  </w:pPr>
                </w:p>
              </w:tc>
              <w:tc>
                <w:tcPr>
                  <w:tcW w:w="1530" w:type="dxa"/>
                  <w:vAlign w:val="center"/>
                </w:tcPr>
                <w:p w14:paraId="2929E19A" w14:textId="77777777" w:rsidR="00E86127" w:rsidRPr="001C295B" w:rsidRDefault="00E86127" w:rsidP="00E86127">
                  <w:pPr>
                    <w:jc w:val="center"/>
                    <w:rPr>
                      <w:rFonts w:ascii="Times New Roman" w:hAnsi="Times New Roman" w:cs="Times New Roman"/>
                      <w:sz w:val="22"/>
                      <w:szCs w:val="22"/>
                    </w:rPr>
                  </w:pPr>
                  <w:r w:rsidRPr="001C295B">
                    <w:rPr>
                      <w:rFonts w:ascii="Times New Roman" w:hAnsi="Times New Roman" w:cs="Times New Roman"/>
                      <w:sz w:val="22"/>
                      <w:szCs w:val="22"/>
                    </w:rPr>
                    <w:t>Oui</w:t>
                  </w:r>
                </w:p>
              </w:tc>
              <w:tc>
                <w:tcPr>
                  <w:tcW w:w="1414" w:type="dxa"/>
                  <w:vAlign w:val="center"/>
                </w:tcPr>
                <w:p w14:paraId="46C094D5" w14:textId="77777777" w:rsidR="00E86127" w:rsidRPr="001C295B" w:rsidRDefault="00E86127" w:rsidP="00E86127">
                  <w:pPr>
                    <w:jc w:val="center"/>
                    <w:rPr>
                      <w:rFonts w:ascii="Times New Roman" w:hAnsi="Times New Roman" w:cs="Times New Roman"/>
                      <w:sz w:val="22"/>
                      <w:szCs w:val="22"/>
                    </w:rPr>
                  </w:pPr>
                  <w:r w:rsidRPr="001C295B">
                    <w:rPr>
                      <w:rFonts w:ascii="Times New Roman" w:hAnsi="Times New Roman" w:cs="Times New Roman"/>
                      <w:sz w:val="22"/>
                      <w:szCs w:val="22"/>
                    </w:rPr>
                    <w:t>Oui</w:t>
                  </w:r>
                </w:p>
              </w:tc>
              <w:tc>
                <w:tcPr>
                  <w:tcW w:w="1472" w:type="dxa"/>
                  <w:vAlign w:val="center"/>
                </w:tcPr>
                <w:p w14:paraId="651A7895" w14:textId="77777777" w:rsidR="00E86127" w:rsidRPr="001C295B" w:rsidRDefault="00E86127" w:rsidP="00E86127">
                  <w:pPr>
                    <w:jc w:val="center"/>
                    <w:rPr>
                      <w:rFonts w:ascii="Times New Roman" w:hAnsi="Times New Roman" w:cs="Times New Roman"/>
                      <w:sz w:val="22"/>
                      <w:szCs w:val="22"/>
                    </w:rPr>
                  </w:pPr>
                  <w:r w:rsidRPr="001C295B">
                    <w:rPr>
                      <w:rFonts w:ascii="Times New Roman" w:hAnsi="Times New Roman" w:cs="Times New Roman"/>
                      <w:sz w:val="22"/>
                      <w:szCs w:val="22"/>
                    </w:rPr>
                    <w:t>Non</w:t>
                  </w:r>
                </w:p>
              </w:tc>
              <w:tc>
                <w:tcPr>
                  <w:tcW w:w="1449" w:type="dxa"/>
                  <w:vAlign w:val="center"/>
                </w:tcPr>
                <w:p w14:paraId="4390D7BA" w14:textId="77777777" w:rsidR="00E86127" w:rsidRPr="001C295B" w:rsidRDefault="00E86127" w:rsidP="00E86127">
                  <w:pPr>
                    <w:jc w:val="center"/>
                    <w:rPr>
                      <w:rFonts w:ascii="Times New Roman" w:hAnsi="Times New Roman" w:cs="Times New Roman"/>
                      <w:sz w:val="22"/>
                      <w:szCs w:val="22"/>
                    </w:rPr>
                  </w:pPr>
                  <w:r w:rsidRPr="001C295B">
                    <w:rPr>
                      <w:rFonts w:ascii="Times New Roman" w:hAnsi="Times New Roman" w:cs="Times New Roman"/>
                      <w:sz w:val="22"/>
                      <w:szCs w:val="22"/>
                    </w:rPr>
                    <w:t>Oui</w:t>
                  </w:r>
                </w:p>
              </w:tc>
            </w:tr>
            <w:tr w:rsidR="00E86127" w:rsidRPr="006F3D13" w14:paraId="7C59437A" w14:textId="77777777" w:rsidTr="00E86127">
              <w:tc>
                <w:tcPr>
                  <w:tcW w:w="1467" w:type="dxa"/>
                  <w:shd w:val="clear" w:color="auto" w:fill="D9D9D9" w:themeFill="background1" w:themeFillShade="D9"/>
                </w:tcPr>
                <w:p w14:paraId="67E01CAD" w14:textId="77777777" w:rsidR="00E86127" w:rsidRPr="006F3D13" w:rsidRDefault="00E86127" w:rsidP="00E86127">
                  <w:pPr>
                    <w:jc w:val="center"/>
                    <w:rPr>
                      <w:b/>
                      <w:i/>
                    </w:rPr>
                  </w:pPr>
                </w:p>
                <w:p w14:paraId="1BB91981" w14:textId="77777777" w:rsidR="00E86127" w:rsidRPr="006F3D13" w:rsidRDefault="00E86127" w:rsidP="00E86127">
                  <w:pPr>
                    <w:jc w:val="center"/>
                    <w:rPr>
                      <w:b/>
                      <w:i/>
                    </w:rPr>
                  </w:pPr>
                  <w:r w:rsidRPr="006F3D13">
                    <w:rPr>
                      <w:b/>
                      <w:i/>
                    </w:rPr>
                    <w:t>Professions techniques et comptables</w:t>
                  </w:r>
                </w:p>
              </w:tc>
              <w:tc>
                <w:tcPr>
                  <w:tcW w:w="1530" w:type="dxa"/>
                  <w:vAlign w:val="center"/>
                </w:tcPr>
                <w:p w14:paraId="2714189F" w14:textId="77777777" w:rsidR="00E86127" w:rsidRPr="001C295B" w:rsidRDefault="00E86127" w:rsidP="00E86127">
                  <w:pPr>
                    <w:jc w:val="center"/>
                    <w:rPr>
                      <w:rFonts w:ascii="Times New Roman" w:hAnsi="Times New Roman" w:cs="Times New Roman"/>
                      <w:sz w:val="22"/>
                      <w:szCs w:val="22"/>
                    </w:rPr>
                  </w:pPr>
                  <w:r w:rsidRPr="001C295B">
                    <w:rPr>
                      <w:rFonts w:ascii="Times New Roman" w:hAnsi="Times New Roman" w:cs="Times New Roman"/>
                      <w:sz w:val="22"/>
                      <w:szCs w:val="22"/>
                    </w:rPr>
                    <w:t>Oui</w:t>
                  </w:r>
                </w:p>
              </w:tc>
              <w:tc>
                <w:tcPr>
                  <w:tcW w:w="1414" w:type="dxa"/>
                  <w:vAlign w:val="center"/>
                </w:tcPr>
                <w:p w14:paraId="49014C6D" w14:textId="77777777" w:rsidR="00E86127" w:rsidRPr="001C295B" w:rsidRDefault="00E86127" w:rsidP="00E86127">
                  <w:pPr>
                    <w:jc w:val="center"/>
                    <w:rPr>
                      <w:rFonts w:ascii="Times New Roman" w:hAnsi="Times New Roman" w:cs="Times New Roman"/>
                      <w:sz w:val="22"/>
                      <w:szCs w:val="22"/>
                    </w:rPr>
                  </w:pPr>
                  <w:r w:rsidRPr="001C295B">
                    <w:rPr>
                      <w:rFonts w:ascii="Times New Roman" w:hAnsi="Times New Roman" w:cs="Times New Roman"/>
                      <w:sz w:val="22"/>
                      <w:szCs w:val="22"/>
                    </w:rPr>
                    <w:t>Oui</w:t>
                  </w:r>
                </w:p>
              </w:tc>
              <w:tc>
                <w:tcPr>
                  <w:tcW w:w="1472" w:type="dxa"/>
                  <w:vAlign w:val="center"/>
                </w:tcPr>
                <w:p w14:paraId="51DDC212" w14:textId="77777777" w:rsidR="00E86127" w:rsidRPr="001C295B" w:rsidRDefault="00E86127" w:rsidP="00E86127">
                  <w:pPr>
                    <w:jc w:val="center"/>
                    <w:rPr>
                      <w:rFonts w:ascii="Times New Roman" w:hAnsi="Times New Roman" w:cs="Times New Roman"/>
                      <w:sz w:val="22"/>
                      <w:szCs w:val="22"/>
                    </w:rPr>
                  </w:pPr>
                  <w:r w:rsidRPr="001C295B">
                    <w:rPr>
                      <w:rFonts w:ascii="Times New Roman" w:hAnsi="Times New Roman" w:cs="Times New Roman"/>
                      <w:sz w:val="22"/>
                      <w:szCs w:val="22"/>
                    </w:rPr>
                    <w:t>Non</w:t>
                  </w:r>
                </w:p>
              </w:tc>
              <w:tc>
                <w:tcPr>
                  <w:tcW w:w="1449" w:type="dxa"/>
                  <w:vAlign w:val="center"/>
                </w:tcPr>
                <w:p w14:paraId="436B0986" w14:textId="77777777" w:rsidR="00E86127" w:rsidRPr="001C295B" w:rsidRDefault="00E86127" w:rsidP="00E86127">
                  <w:pPr>
                    <w:jc w:val="center"/>
                    <w:rPr>
                      <w:rFonts w:ascii="Times New Roman" w:hAnsi="Times New Roman" w:cs="Times New Roman"/>
                      <w:sz w:val="22"/>
                      <w:szCs w:val="22"/>
                    </w:rPr>
                  </w:pPr>
                  <w:r w:rsidRPr="001C295B">
                    <w:rPr>
                      <w:rFonts w:ascii="Times New Roman" w:hAnsi="Times New Roman" w:cs="Times New Roman"/>
                      <w:sz w:val="22"/>
                      <w:szCs w:val="22"/>
                    </w:rPr>
                    <w:t>Oui</w:t>
                  </w:r>
                </w:p>
              </w:tc>
            </w:tr>
          </w:tbl>
          <w:p w14:paraId="077E8B72"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76D5B1D7" w14:textId="77777777" w:rsidTr="00E86127">
        <w:trPr>
          <w:trHeight w:val="576"/>
        </w:trPr>
        <w:tc>
          <w:tcPr>
            <w:tcW w:w="1867" w:type="dxa"/>
            <w:shd w:val="clear" w:color="auto" w:fill="D9D9D9"/>
            <w:vAlign w:val="center"/>
          </w:tcPr>
          <w:p w14:paraId="654BC041"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SPFPL</w:t>
            </w:r>
          </w:p>
          <w:p w14:paraId="261B7CC5"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67</w:t>
            </w:r>
          </w:p>
        </w:tc>
        <w:tc>
          <w:tcPr>
            <w:tcW w:w="8498" w:type="dxa"/>
          </w:tcPr>
          <w:p w14:paraId="078E4E69" w14:textId="77777777" w:rsidR="00E86127" w:rsidRPr="006F3D13" w:rsidRDefault="00E86127" w:rsidP="00E86127">
            <w:pPr>
              <w:jc w:val="both"/>
              <w:rPr>
                <w:rFonts w:ascii="Times New Roman" w:hAnsi="Times New Roman" w:cs="Times New Roman"/>
                <w:color w:val="000000"/>
                <w:sz w:val="20"/>
                <w:szCs w:val="20"/>
              </w:rPr>
            </w:pPr>
          </w:p>
          <w:p w14:paraId="7962D880"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Les sociétés de participations financières de professions libérales (SPFPL) sont des holdings</w:t>
            </w:r>
            <w:r w:rsidRPr="006F3D13">
              <w:rPr>
                <w:rFonts w:ascii="Times New Roman" w:hAnsi="Times New Roman" w:cs="Times New Roman"/>
                <w:color w:val="000000"/>
                <w:sz w:val="20"/>
                <w:szCs w:val="20"/>
              </w:rPr>
              <w:t>, constituées sous la forme de société commerciale, ayant pour objet principal la détention de parts ou d’actions de SEL relevant de la même profession ou de professions différentes.</w:t>
            </w:r>
          </w:p>
          <w:p w14:paraId="601895D8" w14:textId="77777777" w:rsidR="00E86127" w:rsidRPr="006F3D13" w:rsidRDefault="00E86127" w:rsidP="00E86127">
            <w:pPr>
              <w:jc w:val="both"/>
              <w:rPr>
                <w:rFonts w:ascii="Times New Roman" w:hAnsi="Times New Roman" w:cs="Times New Roman"/>
                <w:color w:val="000000"/>
                <w:sz w:val="20"/>
                <w:szCs w:val="20"/>
              </w:rPr>
            </w:pPr>
          </w:p>
          <w:p w14:paraId="2A395650"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Une SPFPL peut désormais exercer toute autre activité</w:t>
            </w:r>
            <w:r w:rsidRPr="006F3D13">
              <w:rPr>
                <w:rFonts w:ascii="Times New Roman" w:hAnsi="Times New Roman" w:cs="Times New Roman"/>
                <w:color w:val="000000"/>
                <w:sz w:val="20"/>
                <w:szCs w:val="20"/>
              </w:rPr>
              <w:t xml:space="preserve"> dès lors qu’elle est destinée exclusivement aux sociétés dont elle détient des participations.</w:t>
            </w:r>
          </w:p>
          <w:p w14:paraId="74B1028B" w14:textId="77777777" w:rsidR="00E86127" w:rsidRPr="006F3D13" w:rsidRDefault="00E86127" w:rsidP="00E86127">
            <w:pPr>
              <w:jc w:val="both"/>
              <w:rPr>
                <w:rFonts w:ascii="Times New Roman" w:hAnsi="Times New Roman" w:cs="Times New Roman"/>
                <w:color w:val="000000"/>
                <w:sz w:val="20"/>
                <w:szCs w:val="20"/>
              </w:rPr>
            </w:pPr>
          </w:p>
          <w:p w14:paraId="45BB7346" w14:textId="77777777" w:rsidR="00E86127" w:rsidRPr="006F3D13" w:rsidRDefault="00E86127" w:rsidP="00E86127">
            <w:pPr>
              <w:jc w:val="both"/>
              <w:rPr>
                <w:rFonts w:ascii="Times New Roman" w:hAnsi="Times New Roman" w:cs="Times New Roman"/>
                <w:b/>
                <w:color w:val="000000"/>
                <w:sz w:val="20"/>
                <w:szCs w:val="20"/>
              </w:rPr>
            </w:pPr>
            <w:r w:rsidRPr="006F3D13">
              <w:rPr>
                <w:rFonts w:ascii="Times New Roman" w:hAnsi="Times New Roman" w:cs="Times New Roman"/>
                <w:b/>
                <w:color w:val="000000"/>
                <w:sz w:val="20"/>
                <w:szCs w:val="20"/>
              </w:rPr>
              <w:t>Une SPFPL peut également avoir pour objet la détention de titres de SARL, SA, SAS ou de SCA ayant pour objet l’exercice d’une même profession juridique ou judiciaire.</w:t>
            </w:r>
          </w:p>
          <w:p w14:paraId="43422A1C" w14:textId="77777777" w:rsidR="00E86127" w:rsidRPr="006F3D13" w:rsidRDefault="00E86127" w:rsidP="00E86127">
            <w:pPr>
              <w:jc w:val="both"/>
              <w:rPr>
                <w:rFonts w:ascii="Times New Roman" w:hAnsi="Times New Roman" w:cs="Times New Roman"/>
                <w:color w:val="000000"/>
                <w:sz w:val="20"/>
                <w:szCs w:val="20"/>
              </w:rPr>
            </w:pPr>
          </w:p>
          <w:p w14:paraId="5C563A4E" w14:textId="77777777" w:rsidR="00E86127" w:rsidRPr="006F3D13" w:rsidRDefault="00E86127" w:rsidP="00E86127">
            <w:pPr>
              <w:jc w:val="both"/>
              <w:rPr>
                <w:rFonts w:ascii="Times New Roman" w:hAnsi="Times New Roman" w:cs="Times New Roman"/>
                <w:b/>
                <w:color w:val="000000"/>
                <w:sz w:val="20"/>
                <w:szCs w:val="20"/>
              </w:rPr>
            </w:pPr>
            <w:r w:rsidRPr="006F3D13">
              <w:rPr>
                <w:rFonts w:ascii="Times New Roman" w:hAnsi="Times New Roman" w:cs="Times New Roman"/>
                <w:b/>
                <w:color w:val="000000"/>
                <w:sz w:val="20"/>
                <w:szCs w:val="20"/>
              </w:rPr>
              <w:t>La SPFPL mono-professionnelle</w:t>
            </w:r>
            <w:r w:rsidRPr="006F3D13">
              <w:rPr>
                <w:rFonts w:ascii="Times New Roman" w:hAnsi="Times New Roman" w:cs="Times New Roman"/>
                <w:color w:val="000000"/>
                <w:sz w:val="20"/>
                <w:szCs w:val="20"/>
              </w:rPr>
              <w:t xml:space="preserve"> doit être détenue majoritairement en </w:t>
            </w:r>
            <w:r w:rsidRPr="006F3D13">
              <w:rPr>
                <w:rFonts w:ascii="Times New Roman" w:hAnsi="Times New Roman" w:cs="Times New Roman"/>
                <w:b/>
                <w:color w:val="000000"/>
                <w:sz w:val="20"/>
                <w:szCs w:val="20"/>
              </w:rPr>
              <w:t>capital</w:t>
            </w:r>
            <w:r w:rsidRPr="006F3D13">
              <w:rPr>
                <w:rFonts w:ascii="Times New Roman" w:hAnsi="Times New Roman" w:cs="Times New Roman"/>
                <w:color w:val="000000"/>
                <w:sz w:val="20"/>
                <w:szCs w:val="20"/>
              </w:rPr>
              <w:t xml:space="preserve"> et en </w:t>
            </w:r>
            <w:r w:rsidRPr="006F3D13">
              <w:rPr>
                <w:rFonts w:ascii="Times New Roman" w:hAnsi="Times New Roman" w:cs="Times New Roman"/>
                <w:b/>
                <w:color w:val="000000"/>
                <w:sz w:val="20"/>
                <w:szCs w:val="20"/>
              </w:rPr>
              <w:t>droits de vote</w:t>
            </w:r>
            <w:r w:rsidRPr="006F3D13">
              <w:rPr>
                <w:rFonts w:ascii="Times New Roman" w:hAnsi="Times New Roman" w:cs="Times New Roman"/>
                <w:color w:val="000000"/>
                <w:sz w:val="20"/>
                <w:szCs w:val="20"/>
              </w:rPr>
              <w:t xml:space="preserve">, par des personnes exerçant la même profession que celle exercée par les sociétés faisant l’objet de prises de participation. La </w:t>
            </w:r>
            <w:r w:rsidRPr="006F3D13">
              <w:rPr>
                <w:rFonts w:ascii="Times New Roman" w:hAnsi="Times New Roman" w:cs="Times New Roman"/>
                <w:b/>
                <w:color w:val="000000"/>
                <w:sz w:val="20"/>
                <w:szCs w:val="20"/>
              </w:rPr>
              <w:t>règle</w:t>
            </w:r>
            <w:r w:rsidRPr="006F3D13">
              <w:rPr>
                <w:rFonts w:ascii="Times New Roman" w:hAnsi="Times New Roman" w:cs="Times New Roman"/>
                <w:color w:val="000000"/>
                <w:sz w:val="20"/>
                <w:szCs w:val="20"/>
              </w:rPr>
              <w:t xml:space="preserve"> est désormais </w:t>
            </w:r>
            <w:r w:rsidRPr="006F3D13">
              <w:rPr>
                <w:rFonts w:ascii="Times New Roman" w:hAnsi="Times New Roman" w:cs="Times New Roman"/>
                <w:b/>
                <w:color w:val="000000"/>
                <w:sz w:val="20"/>
                <w:szCs w:val="20"/>
              </w:rPr>
              <w:t>identique</w:t>
            </w:r>
            <w:r w:rsidRPr="006F3D13">
              <w:rPr>
                <w:rFonts w:ascii="Times New Roman" w:hAnsi="Times New Roman" w:cs="Times New Roman"/>
                <w:color w:val="000000"/>
                <w:sz w:val="20"/>
                <w:szCs w:val="20"/>
              </w:rPr>
              <w:t xml:space="preserve"> pour les </w:t>
            </w:r>
            <w:r w:rsidRPr="006F3D13">
              <w:rPr>
                <w:rFonts w:ascii="Times New Roman" w:hAnsi="Times New Roman" w:cs="Times New Roman"/>
                <w:b/>
                <w:color w:val="000000"/>
                <w:sz w:val="20"/>
                <w:szCs w:val="20"/>
              </w:rPr>
              <w:t>SPFPL multi-professionnelles.</w:t>
            </w:r>
          </w:p>
          <w:p w14:paraId="73079CC6" w14:textId="77777777" w:rsidR="00E86127" w:rsidRPr="006F3D13" w:rsidRDefault="00E86127" w:rsidP="00E86127">
            <w:pPr>
              <w:jc w:val="both"/>
              <w:rPr>
                <w:rFonts w:ascii="Times New Roman" w:hAnsi="Times New Roman" w:cs="Times New Roman"/>
                <w:color w:val="000000"/>
                <w:sz w:val="20"/>
                <w:szCs w:val="20"/>
              </w:rPr>
            </w:pPr>
          </w:p>
          <w:p w14:paraId="06163AFD"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La SPFPL doit informer</w:t>
            </w:r>
            <w:r w:rsidRPr="006F3D13">
              <w:rPr>
                <w:rFonts w:ascii="Times New Roman" w:hAnsi="Times New Roman" w:cs="Times New Roman"/>
                <w:color w:val="000000"/>
                <w:sz w:val="20"/>
                <w:szCs w:val="20"/>
              </w:rPr>
              <w:t xml:space="preserve">, une fois par an, </w:t>
            </w:r>
            <w:r w:rsidRPr="006F3D13">
              <w:rPr>
                <w:rFonts w:ascii="Times New Roman" w:hAnsi="Times New Roman" w:cs="Times New Roman"/>
                <w:b/>
                <w:color w:val="000000"/>
                <w:sz w:val="20"/>
                <w:szCs w:val="20"/>
              </w:rPr>
              <w:t>l’ordre professionnel</w:t>
            </w:r>
            <w:r w:rsidRPr="006F3D13">
              <w:rPr>
                <w:rFonts w:ascii="Times New Roman" w:hAnsi="Times New Roman" w:cs="Times New Roman"/>
                <w:color w:val="000000"/>
                <w:sz w:val="20"/>
                <w:szCs w:val="20"/>
              </w:rPr>
              <w:t xml:space="preserve"> dont elle relève, de l’état de son </w:t>
            </w:r>
            <w:r w:rsidRPr="006F3D13">
              <w:rPr>
                <w:rFonts w:ascii="Times New Roman" w:hAnsi="Times New Roman" w:cs="Times New Roman"/>
                <w:b/>
                <w:color w:val="000000"/>
                <w:sz w:val="20"/>
                <w:szCs w:val="20"/>
              </w:rPr>
              <w:t>capital</w:t>
            </w:r>
            <w:r w:rsidRPr="006F3D13">
              <w:rPr>
                <w:rFonts w:ascii="Times New Roman" w:hAnsi="Times New Roman" w:cs="Times New Roman"/>
                <w:color w:val="000000"/>
                <w:sz w:val="20"/>
                <w:szCs w:val="20"/>
              </w:rPr>
              <w:t>.</w:t>
            </w:r>
          </w:p>
          <w:p w14:paraId="1DE1B47C"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45D5170E" w14:textId="77777777" w:rsidTr="00E86127">
        <w:trPr>
          <w:trHeight w:val="441"/>
        </w:trPr>
        <w:tc>
          <w:tcPr>
            <w:tcW w:w="10365" w:type="dxa"/>
            <w:gridSpan w:val="2"/>
            <w:shd w:val="clear" w:color="auto" w:fill="D9D9D9"/>
            <w:vAlign w:val="center"/>
          </w:tcPr>
          <w:p w14:paraId="7F14792A" w14:textId="77777777" w:rsidR="00E86127" w:rsidRPr="006F3D13" w:rsidRDefault="00E86127" w:rsidP="00E86127">
            <w:pPr>
              <w:jc w:val="center"/>
              <w:rPr>
                <w:rFonts w:ascii="Times New Roman" w:hAnsi="Times New Roman" w:cs="Times New Roman"/>
                <w:b/>
                <w:color w:val="000000"/>
                <w:sz w:val="20"/>
                <w:szCs w:val="20"/>
              </w:rPr>
            </w:pPr>
          </w:p>
          <w:p w14:paraId="4F794E65" w14:textId="77777777" w:rsidR="00E86127" w:rsidRPr="006F3D13" w:rsidRDefault="00E86127" w:rsidP="00E86127">
            <w:pPr>
              <w:jc w:val="center"/>
              <w:rPr>
                <w:rFonts w:ascii="Times New Roman" w:hAnsi="Times New Roman" w:cs="Times New Roman"/>
                <w:b/>
                <w:color w:val="000000"/>
                <w:sz w:val="20"/>
                <w:szCs w:val="20"/>
              </w:rPr>
            </w:pPr>
            <w:r w:rsidRPr="006F3D13">
              <w:rPr>
                <w:rFonts w:ascii="Times New Roman" w:hAnsi="Times New Roman" w:cs="Times New Roman"/>
                <w:b/>
                <w:color w:val="000000"/>
                <w:sz w:val="20"/>
                <w:szCs w:val="20"/>
              </w:rPr>
              <w:t>Mesures concernant le commerce et la concurrence</w:t>
            </w:r>
          </w:p>
          <w:p w14:paraId="7BC1688E" w14:textId="77777777" w:rsidR="00E86127" w:rsidRPr="006F3D13" w:rsidRDefault="00E86127" w:rsidP="00E86127">
            <w:pPr>
              <w:jc w:val="center"/>
              <w:rPr>
                <w:rFonts w:ascii="Times New Roman" w:hAnsi="Times New Roman" w:cs="Times New Roman"/>
                <w:b/>
                <w:color w:val="000000"/>
                <w:sz w:val="20"/>
                <w:szCs w:val="20"/>
              </w:rPr>
            </w:pPr>
          </w:p>
        </w:tc>
      </w:tr>
      <w:tr w:rsidR="00E86127" w:rsidRPr="006F3D13" w14:paraId="578AEBD8" w14:textId="77777777" w:rsidTr="00E86127">
        <w:trPr>
          <w:trHeight w:val="576"/>
        </w:trPr>
        <w:tc>
          <w:tcPr>
            <w:tcW w:w="1867" w:type="dxa"/>
            <w:shd w:val="clear" w:color="auto" w:fill="D9D9D9"/>
            <w:vAlign w:val="center"/>
          </w:tcPr>
          <w:p w14:paraId="1AE25D83"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Baux commerciaux</w:t>
            </w:r>
          </w:p>
          <w:p w14:paraId="792A33DE"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207</w:t>
            </w:r>
          </w:p>
        </w:tc>
        <w:tc>
          <w:tcPr>
            <w:tcW w:w="8498" w:type="dxa"/>
          </w:tcPr>
          <w:p w14:paraId="6314BE36" w14:textId="77777777" w:rsidR="00E86127" w:rsidRPr="006F3D13" w:rsidRDefault="00E86127" w:rsidP="00E86127">
            <w:pPr>
              <w:jc w:val="both"/>
              <w:rPr>
                <w:rFonts w:ascii="Times New Roman" w:hAnsi="Times New Roman" w:cs="Times New Roman"/>
                <w:color w:val="000000"/>
                <w:sz w:val="20"/>
                <w:szCs w:val="20"/>
              </w:rPr>
            </w:pPr>
          </w:p>
          <w:p w14:paraId="2DD2137B"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 xml:space="preserve">Il est désormais possible de recourir à la </w:t>
            </w:r>
            <w:r w:rsidRPr="006F3D13">
              <w:rPr>
                <w:rFonts w:ascii="Times New Roman" w:hAnsi="Times New Roman" w:cs="Times New Roman"/>
                <w:b/>
                <w:color w:val="000000"/>
                <w:sz w:val="20"/>
                <w:szCs w:val="20"/>
              </w:rPr>
              <w:t>LRAR</w:t>
            </w:r>
            <w:r w:rsidRPr="006F3D13">
              <w:rPr>
                <w:rFonts w:ascii="Times New Roman" w:hAnsi="Times New Roman" w:cs="Times New Roman"/>
                <w:color w:val="000000"/>
                <w:sz w:val="20"/>
                <w:szCs w:val="20"/>
              </w:rPr>
              <w:t xml:space="preserve"> (lettre recommandée avec avis de réception) pour les opérations concernant les baux commerciaux : congé, renouvellement… L’intervention de l’huissier n’est plus obligatoire sauf dans le cas de la mise en demeure à un refus de renouvellement.</w:t>
            </w:r>
          </w:p>
          <w:p w14:paraId="6F4224CE"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689ACF1E" w14:textId="77777777" w:rsidTr="00E86127">
        <w:trPr>
          <w:trHeight w:val="576"/>
        </w:trPr>
        <w:tc>
          <w:tcPr>
            <w:tcW w:w="1867" w:type="dxa"/>
            <w:shd w:val="clear" w:color="auto" w:fill="D9D9D9"/>
            <w:vAlign w:val="center"/>
          </w:tcPr>
          <w:p w14:paraId="0786A4CC"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Fonds de commerce</w:t>
            </w:r>
          </w:p>
          <w:p w14:paraId="536CEC17"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107</w:t>
            </w:r>
          </w:p>
        </w:tc>
        <w:tc>
          <w:tcPr>
            <w:tcW w:w="8498" w:type="dxa"/>
          </w:tcPr>
          <w:p w14:paraId="14AA2139" w14:textId="77777777" w:rsidR="00E86127" w:rsidRPr="006F3D13" w:rsidRDefault="00E86127" w:rsidP="00E86127">
            <w:pPr>
              <w:jc w:val="both"/>
              <w:rPr>
                <w:rFonts w:ascii="Times New Roman" w:hAnsi="Times New Roman" w:cs="Times New Roman"/>
                <w:color w:val="000000"/>
                <w:sz w:val="20"/>
                <w:szCs w:val="20"/>
              </w:rPr>
            </w:pPr>
          </w:p>
          <w:p w14:paraId="5DC94CA4"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Le vendeur d’un fonds de commerce</w:t>
            </w:r>
            <w:r w:rsidRPr="006F3D13">
              <w:rPr>
                <w:rFonts w:ascii="Times New Roman" w:hAnsi="Times New Roman" w:cs="Times New Roman"/>
                <w:color w:val="000000"/>
                <w:sz w:val="20"/>
                <w:szCs w:val="20"/>
              </w:rPr>
              <w:t xml:space="preserve"> </w:t>
            </w:r>
            <w:r w:rsidRPr="006F3D13">
              <w:rPr>
                <w:rFonts w:ascii="Times New Roman" w:hAnsi="Times New Roman" w:cs="Times New Roman"/>
                <w:b/>
                <w:color w:val="000000"/>
                <w:sz w:val="20"/>
                <w:szCs w:val="20"/>
              </w:rPr>
              <w:t>bénéficie d’un délai de</w:t>
            </w:r>
            <w:r w:rsidRPr="006F3D13">
              <w:rPr>
                <w:rFonts w:ascii="Times New Roman" w:hAnsi="Times New Roman" w:cs="Times New Roman"/>
                <w:color w:val="000000"/>
                <w:sz w:val="20"/>
                <w:szCs w:val="20"/>
              </w:rPr>
              <w:t xml:space="preserve"> </w:t>
            </w:r>
            <w:r w:rsidRPr="006F3D13">
              <w:rPr>
                <w:rFonts w:ascii="Times New Roman" w:hAnsi="Times New Roman" w:cs="Times New Roman"/>
                <w:b/>
                <w:color w:val="000000"/>
                <w:sz w:val="20"/>
                <w:szCs w:val="20"/>
              </w:rPr>
              <w:t>30 jours</w:t>
            </w:r>
            <w:r w:rsidRPr="006F3D13">
              <w:rPr>
                <w:rFonts w:ascii="Times New Roman" w:hAnsi="Times New Roman" w:cs="Times New Roman"/>
                <w:color w:val="000000"/>
                <w:sz w:val="20"/>
                <w:szCs w:val="20"/>
              </w:rPr>
              <w:t xml:space="preserve"> (au lieu de 15) </w:t>
            </w:r>
            <w:r w:rsidRPr="006F3D13">
              <w:rPr>
                <w:rFonts w:ascii="Times New Roman" w:hAnsi="Times New Roman" w:cs="Times New Roman"/>
                <w:b/>
                <w:color w:val="000000"/>
                <w:sz w:val="20"/>
                <w:szCs w:val="20"/>
              </w:rPr>
              <w:t>pour</w:t>
            </w:r>
            <w:r w:rsidRPr="006F3D13">
              <w:rPr>
                <w:rFonts w:ascii="Times New Roman" w:hAnsi="Times New Roman" w:cs="Times New Roman"/>
                <w:color w:val="000000"/>
                <w:sz w:val="20"/>
                <w:szCs w:val="20"/>
              </w:rPr>
              <w:t xml:space="preserve"> </w:t>
            </w:r>
            <w:r w:rsidRPr="006F3D13">
              <w:rPr>
                <w:rFonts w:ascii="Times New Roman" w:hAnsi="Times New Roman" w:cs="Times New Roman"/>
                <w:b/>
                <w:color w:val="000000"/>
                <w:sz w:val="20"/>
                <w:szCs w:val="20"/>
              </w:rPr>
              <w:t>inscrire son privilège</w:t>
            </w:r>
            <w:r w:rsidRPr="006F3D13">
              <w:rPr>
                <w:rFonts w:ascii="Times New Roman" w:hAnsi="Times New Roman" w:cs="Times New Roman"/>
                <w:color w:val="000000"/>
                <w:sz w:val="20"/>
                <w:szCs w:val="20"/>
              </w:rPr>
              <w:t xml:space="preserve"> qui lui garantit le paiement du prix, sur un registre tenu au greffe du tribunal de commerce. </w:t>
            </w:r>
            <w:r w:rsidRPr="006F3D13">
              <w:rPr>
                <w:rFonts w:ascii="Times New Roman" w:hAnsi="Times New Roman" w:cs="Times New Roman"/>
                <w:b/>
                <w:color w:val="000000"/>
                <w:sz w:val="20"/>
                <w:szCs w:val="20"/>
              </w:rPr>
              <w:t xml:space="preserve">Il peut saisir le juge des référés </w:t>
            </w:r>
            <w:r w:rsidRPr="006F3D13">
              <w:rPr>
                <w:rFonts w:ascii="Times New Roman" w:hAnsi="Times New Roman" w:cs="Times New Roman"/>
                <w:color w:val="000000"/>
                <w:sz w:val="20"/>
                <w:szCs w:val="20"/>
              </w:rPr>
              <w:t xml:space="preserve">pour percevoir le prix en formant un recours </w:t>
            </w:r>
            <w:r w:rsidRPr="006F3D13">
              <w:rPr>
                <w:rFonts w:ascii="Times New Roman" w:hAnsi="Times New Roman" w:cs="Times New Roman"/>
                <w:b/>
                <w:color w:val="000000"/>
                <w:sz w:val="20"/>
                <w:szCs w:val="20"/>
              </w:rPr>
              <w:t>devant le président du tribunal de commerce</w:t>
            </w:r>
            <w:r w:rsidRPr="006F3D13">
              <w:rPr>
                <w:rFonts w:ascii="Times New Roman" w:hAnsi="Times New Roman" w:cs="Times New Roman"/>
                <w:color w:val="000000"/>
                <w:sz w:val="20"/>
                <w:szCs w:val="20"/>
              </w:rPr>
              <w:t>.</w:t>
            </w:r>
          </w:p>
          <w:p w14:paraId="0E8E0D9E" w14:textId="77777777" w:rsidR="00E86127" w:rsidRPr="006F3D13" w:rsidRDefault="00E86127" w:rsidP="00E86127">
            <w:pPr>
              <w:jc w:val="both"/>
              <w:rPr>
                <w:rFonts w:ascii="Times New Roman" w:hAnsi="Times New Roman" w:cs="Times New Roman"/>
                <w:color w:val="000000"/>
                <w:sz w:val="20"/>
                <w:szCs w:val="20"/>
              </w:rPr>
            </w:pPr>
          </w:p>
          <w:p w14:paraId="7AAD184C"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La formalité consistant à publier dans un JAL (journal d’annonces légales) la vente d’un fonds de commerce par l’acquéreur est supprimée.</w:t>
            </w:r>
          </w:p>
          <w:p w14:paraId="5D8A1AC3" w14:textId="77777777" w:rsidR="00E86127" w:rsidRPr="006F3D13" w:rsidRDefault="00E86127" w:rsidP="00E86127">
            <w:pPr>
              <w:jc w:val="both"/>
              <w:rPr>
                <w:rFonts w:ascii="Times New Roman" w:hAnsi="Times New Roman" w:cs="Times New Roman"/>
                <w:color w:val="000000"/>
                <w:sz w:val="20"/>
                <w:szCs w:val="20"/>
              </w:rPr>
            </w:pPr>
          </w:p>
          <w:p w14:paraId="16318E1F"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Si le fonds de commerce est vendu par l’intermédiaire d’un notaire, l’acte n’a plus besoin d’être enregistré.</w:t>
            </w:r>
          </w:p>
          <w:p w14:paraId="06260897" w14:textId="77777777" w:rsidR="00E86127" w:rsidRPr="006F3D13" w:rsidRDefault="00E86127" w:rsidP="00E86127">
            <w:pPr>
              <w:jc w:val="both"/>
              <w:rPr>
                <w:rFonts w:ascii="Times New Roman" w:hAnsi="Times New Roman" w:cs="Times New Roman"/>
                <w:b/>
                <w:color w:val="000000"/>
                <w:sz w:val="20"/>
                <w:szCs w:val="20"/>
              </w:rPr>
            </w:pPr>
          </w:p>
          <w:p w14:paraId="7C244DB6"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Le créancier du vendeur d’un fonds de commerce</w:t>
            </w:r>
            <w:r w:rsidRPr="006F3D13">
              <w:rPr>
                <w:rFonts w:ascii="Times New Roman" w:hAnsi="Times New Roman" w:cs="Times New Roman"/>
                <w:color w:val="000000"/>
                <w:sz w:val="20"/>
                <w:szCs w:val="20"/>
              </w:rPr>
              <w:t xml:space="preserve"> peut former </w:t>
            </w:r>
            <w:r w:rsidRPr="006F3D13">
              <w:rPr>
                <w:rFonts w:ascii="Times New Roman" w:hAnsi="Times New Roman" w:cs="Times New Roman"/>
                <w:b/>
                <w:color w:val="000000"/>
                <w:sz w:val="20"/>
                <w:szCs w:val="20"/>
              </w:rPr>
              <w:t>opposition</w:t>
            </w:r>
            <w:r w:rsidRPr="006F3D13">
              <w:rPr>
                <w:rFonts w:ascii="Times New Roman" w:hAnsi="Times New Roman" w:cs="Times New Roman"/>
                <w:color w:val="000000"/>
                <w:sz w:val="20"/>
                <w:szCs w:val="20"/>
              </w:rPr>
              <w:t xml:space="preserve"> dans les 10 jours de la publication au BODACC soit par l’intermédiaire d’un huissier, soit par </w:t>
            </w:r>
            <w:r w:rsidRPr="006F3D13">
              <w:rPr>
                <w:rFonts w:ascii="Times New Roman" w:hAnsi="Times New Roman" w:cs="Times New Roman"/>
                <w:b/>
                <w:color w:val="000000"/>
                <w:sz w:val="20"/>
                <w:szCs w:val="20"/>
              </w:rPr>
              <w:t>LRAR</w:t>
            </w:r>
            <w:r w:rsidRPr="006F3D13">
              <w:rPr>
                <w:rFonts w:ascii="Times New Roman" w:hAnsi="Times New Roman" w:cs="Times New Roman"/>
                <w:color w:val="000000"/>
                <w:sz w:val="20"/>
                <w:szCs w:val="20"/>
              </w:rPr>
              <w:t>. Il ne peut plus former une surenchère du 1/6</w:t>
            </w:r>
            <w:r w:rsidRPr="006F3D13">
              <w:rPr>
                <w:rFonts w:ascii="Times New Roman" w:hAnsi="Times New Roman" w:cs="Times New Roman"/>
                <w:color w:val="000000"/>
                <w:sz w:val="20"/>
                <w:szCs w:val="20"/>
                <w:vertAlign w:val="superscript"/>
              </w:rPr>
              <w:t>ème</w:t>
            </w:r>
            <w:r w:rsidRPr="006F3D13">
              <w:rPr>
                <w:rFonts w:ascii="Times New Roman" w:hAnsi="Times New Roman" w:cs="Times New Roman"/>
                <w:color w:val="000000"/>
                <w:sz w:val="20"/>
                <w:szCs w:val="20"/>
              </w:rPr>
              <w:t xml:space="preserve"> du prix principal.</w:t>
            </w:r>
          </w:p>
          <w:p w14:paraId="17C63C8D" w14:textId="77777777" w:rsidR="00E86127" w:rsidRPr="006F3D13" w:rsidRDefault="00E86127" w:rsidP="00E86127">
            <w:pPr>
              <w:jc w:val="both"/>
              <w:rPr>
                <w:rFonts w:ascii="Times New Roman" w:hAnsi="Times New Roman" w:cs="Times New Roman"/>
                <w:color w:val="000000"/>
                <w:sz w:val="20"/>
                <w:szCs w:val="20"/>
              </w:rPr>
            </w:pPr>
          </w:p>
          <w:p w14:paraId="2B0DA366"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L’apport d’un fonds de commerce à une société n’a plus à être publié dans un JAL.</w:t>
            </w:r>
          </w:p>
          <w:p w14:paraId="4542400B" w14:textId="77777777" w:rsidR="00E86127" w:rsidRPr="006F3D13" w:rsidRDefault="00E86127" w:rsidP="00E86127">
            <w:pPr>
              <w:jc w:val="both"/>
              <w:rPr>
                <w:rFonts w:ascii="Times New Roman" w:hAnsi="Times New Roman" w:cs="Times New Roman"/>
                <w:color w:val="000000"/>
                <w:sz w:val="20"/>
                <w:szCs w:val="20"/>
              </w:rPr>
            </w:pPr>
          </w:p>
          <w:p w14:paraId="199FC47C"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Le propriétaire d’un fonds de commerce</w:t>
            </w:r>
            <w:r w:rsidRPr="006F3D13">
              <w:rPr>
                <w:rFonts w:ascii="Times New Roman" w:hAnsi="Times New Roman" w:cs="Times New Roman"/>
                <w:b/>
                <w:color w:val="000000"/>
                <w:sz w:val="20"/>
                <w:szCs w:val="20"/>
              </w:rPr>
              <w:t xml:space="preserve"> bénéficie d’un délai de</w:t>
            </w:r>
            <w:r w:rsidRPr="006F3D13">
              <w:rPr>
                <w:rFonts w:ascii="Times New Roman" w:hAnsi="Times New Roman" w:cs="Times New Roman"/>
                <w:color w:val="000000"/>
                <w:sz w:val="20"/>
                <w:szCs w:val="20"/>
              </w:rPr>
              <w:t xml:space="preserve"> </w:t>
            </w:r>
            <w:r w:rsidRPr="006F3D13">
              <w:rPr>
                <w:rFonts w:ascii="Times New Roman" w:hAnsi="Times New Roman" w:cs="Times New Roman"/>
                <w:b/>
                <w:color w:val="000000"/>
                <w:sz w:val="20"/>
                <w:szCs w:val="20"/>
              </w:rPr>
              <w:t>30 jours</w:t>
            </w:r>
            <w:r w:rsidRPr="006F3D13">
              <w:rPr>
                <w:rFonts w:ascii="Times New Roman" w:hAnsi="Times New Roman" w:cs="Times New Roman"/>
                <w:color w:val="000000"/>
                <w:sz w:val="20"/>
                <w:szCs w:val="20"/>
              </w:rPr>
              <w:t xml:space="preserve"> (au lieu de 15) </w:t>
            </w:r>
            <w:r w:rsidRPr="006F3D13">
              <w:rPr>
                <w:rFonts w:ascii="Times New Roman" w:hAnsi="Times New Roman" w:cs="Times New Roman"/>
                <w:b/>
                <w:color w:val="000000"/>
                <w:sz w:val="20"/>
                <w:szCs w:val="20"/>
              </w:rPr>
              <w:t>pour</w:t>
            </w:r>
            <w:r w:rsidRPr="006F3D13">
              <w:rPr>
                <w:rFonts w:ascii="Times New Roman" w:hAnsi="Times New Roman" w:cs="Times New Roman"/>
                <w:color w:val="000000"/>
                <w:sz w:val="20"/>
                <w:szCs w:val="20"/>
              </w:rPr>
              <w:t xml:space="preserve"> </w:t>
            </w:r>
            <w:r w:rsidRPr="006F3D13">
              <w:rPr>
                <w:rFonts w:ascii="Times New Roman" w:hAnsi="Times New Roman" w:cs="Times New Roman"/>
                <w:b/>
                <w:color w:val="000000"/>
                <w:sz w:val="20"/>
                <w:szCs w:val="20"/>
              </w:rPr>
              <w:t>inscrire le nantissement sur son fonds</w:t>
            </w:r>
            <w:r w:rsidRPr="006F3D13">
              <w:rPr>
                <w:rFonts w:ascii="Times New Roman" w:hAnsi="Times New Roman" w:cs="Times New Roman"/>
                <w:color w:val="000000"/>
                <w:sz w:val="20"/>
                <w:szCs w:val="20"/>
              </w:rPr>
              <w:t>, sur un registre tenu au greffe du tribunal de commerce.</w:t>
            </w:r>
          </w:p>
          <w:p w14:paraId="21417E66"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2A7B2443" w14:textId="77777777" w:rsidTr="00E86127">
        <w:trPr>
          <w:trHeight w:val="576"/>
        </w:trPr>
        <w:tc>
          <w:tcPr>
            <w:tcW w:w="1867" w:type="dxa"/>
            <w:shd w:val="clear" w:color="auto" w:fill="D9D9D9"/>
            <w:vAlign w:val="center"/>
          </w:tcPr>
          <w:p w14:paraId="1608975B"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Le secteur de la distribution</w:t>
            </w:r>
          </w:p>
          <w:p w14:paraId="62A32F49"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31</w:t>
            </w:r>
          </w:p>
        </w:tc>
        <w:tc>
          <w:tcPr>
            <w:tcW w:w="8498" w:type="dxa"/>
          </w:tcPr>
          <w:p w14:paraId="2959EA53" w14:textId="77777777" w:rsidR="00E86127" w:rsidRPr="006F3D13" w:rsidRDefault="00E86127" w:rsidP="00E86127">
            <w:pPr>
              <w:jc w:val="both"/>
              <w:rPr>
                <w:rFonts w:ascii="Times New Roman" w:hAnsi="Times New Roman" w:cs="Times New Roman"/>
                <w:color w:val="000000"/>
                <w:sz w:val="20"/>
                <w:szCs w:val="20"/>
              </w:rPr>
            </w:pPr>
          </w:p>
          <w:p w14:paraId="797F2DB8"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Des mesures concrètes concernant les contrats d’affiliation dans le secteur de la grande distribution</w:t>
            </w:r>
            <w:r w:rsidRPr="006F3D13">
              <w:rPr>
                <w:rFonts w:ascii="Times New Roman" w:hAnsi="Times New Roman" w:cs="Times New Roman"/>
                <w:color w:val="000000"/>
                <w:sz w:val="20"/>
                <w:szCs w:val="20"/>
              </w:rPr>
              <w:t> vont être mises en place pour renforcer la concurrence: changement d’enseigne facilité, échéance identique pour les contrats liant un magasin à sa tête de réseau et protection de la liberté du commerçant à l’expiration du contrat de distribution.</w:t>
            </w:r>
          </w:p>
          <w:p w14:paraId="1F09D532" w14:textId="77777777" w:rsidR="00E86127" w:rsidRPr="006F3D13" w:rsidRDefault="00E86127" w:rsidP="00E86127">
            <w:pPr>
              <w:jc w:val="both"/>
              <w:rPr>
                <w:rFonts w:ascii="Times New Roman" w:hAnsi="Times New Roman" w:cs="Times New Roman"/>
                <w:color w:val="000000"/>
                <w:sz w:val="20"/>
                <w:szCs w:val="20"/>
              </w:rPr>
            </w:pPr>
          </w:p>
          <w:p w14:paraId="5744A1A0"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La convention écrite conclue entre un grossiste et ses fournisseurs</w:t>
            </w:r>
            <w:r w:rsidRPr="006F3D13">
              <w:rPr>
                <w:rFonts w:ascii="Times New Roman" w:hAnsi="Times New Roman" w:cs="Times New Roman"/>
                <w:color w:val="000000"/>
                <w:sz w:val="20"/>
                <w:szCs w:val="20"/>
              </w:rPr>
              <w:t xml:space="preserve"> doit préciser les conditions principales et dérogatoires de vente, et un ensemble d’obligations destinées à favoriser la relation commerciale entre les deux parties. L’amende encourue pour l’absence de contrat peut atteindre 375 000 € pour une personne morale et 75 000 € pour une personne physique.</w:t>
            </w:r>
          </w:p>
          <w:p w14:paraId="7EF95562" w14:textId="77777777" w:rsidR="00E86127" w:rsidRPr="006F3D13" w:rsidRDefault="00E86127" w:rsidP="00E86127">
            <w:pPr>
              <w:jc w:val="both"/>
              <w:rPr>
                <w:rFonts w:ascii="Times New Roman" w:hAnsi="Times New Roman" w:cs="Times New Roman"/>
                <w:color w:val="000000"/>
                <w:sz w:val="20"/>
                <w:szCs w:val="20"/>
              </w:rPr>
            </w:pPr>
          </w:p>
          <w:p w14:paraId="3E4D7DC6"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Les accords ayant pour objet de négocier de manière groupée l’achat</w:t>
            </w:r>
            <w:r w:rsidRPr="006F3D13">
              <w:rPr>
                <w:rFonts w:ascii="Times New Roman" w:hAnsi="Times New Roman" w:cs="Times New Roman"/>
                <w:color w:val="000000"/>
                <w:sz w:val="20"/>
                <w:szCs w:val="20"/>
              </w:rPr>
              <w:t>, le référencement de produits ou la vente de services aux fournisseurs doivent être soumis à l’Autorité de la concurrence.</w:t>
            </w:r>
          </w:p>
          <w:p w14:paraId="3DDEE16F"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41E59D69" w14:textId="77777777" w:rsidTr="00E86127">
        <w:trPr>
          <w:trHeight w:val="576"/>
        </w:trPr>
        <w:tc>
          <w:tcPr>
            <w:tcW w:w="1867" w:type="dxa"/>
            <w:shd w:val="clear" w:color="auto" w:fill="D9D9D9"/>
            <w:vAlign w:val="center"/>
          </w:tcPr>
          <w:p w14:paraId="512AD603"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Commerce en ligne</w:t>
            </w:r>
          </w:p>
          <w:p w14:paraId="7361095A"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134, 210</w:t>
            </w:r>
          </w:p>
        </w:tc>
        <w:tc>
          <w:tcPr>
            <w:tcW w:w="8498" w:type="dxa"/>
          </w:tcPr>
          <w:p w14:paraId="6CB0C0D9" w14:textId="77777777" w:rsidR="00E86127" w:rsidRPr="006F3D13" w:rsidRDefault="00E86127" w:rsidP="00E86127">
            <w:pPr>
              <w:jc w:val="both"/>
              <w:rPr>
                <w:rFonts w:ascii="Times New Roman" w:hAnsi="Times New Roman" w:cs="Times New Roman"/>
                <w:color w:val="000000"/>
                <w:sz w:val="20"/>
                <w:szCs w:val="20"/>
              </w:rPr>
            </w:pPr>
          </w:p>
          <w:p w14:paraId="53E3281C"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 xml:space="preserve">Pour les ventes sur internet (ou à distance), </w:t>
            </w:r>
            <w:r w:rsidRPr="006F3D13">
              <w:rPr>
                <w:rFonts w:ascii="Times New Roman" w:hAnsi="Times New Roman" w:cs="Times New Roman"/>
                <w:b/>
                <w:color w:val="000000"/>
                <w:sz w:val="20"/>
                <w:szCs w:val="20"/>
              </w:rPr>
              <w:t>l’acheteur doit attendre la livraison</w:t>
            </w:r>
            <w:r w:rsidRPr="006F3D13">
              <w:rPr>
                <w:rFonts w:ascii="Times New Roman" w:hAnsi="Times New Roman" w:cs="Times New Roman"/>
                <w:color w:val="000000"/>
                <w:sz w:val="20"/>
                <w:szCs w:val="20"/>
              </w:rPr>
              <w:t xml:space="preserve"> </w:t>
            </w:r>
            <w:r w:rsidRPr="006F3D13">
              <w:rPr>
                <w:rFonts w:ascii="Times New Roman" w:hAnsi="Times New Roman" w:cs="Times New Roman"/>
                <w:b/>
                <w:color w:val="000000"/>
                <w:sz w:val="20"/>
                <w:szCs w:val="20"/>
              </w:rPr>
              <w:t xml:space="preserve">du bien pour exercer son droit de rétractation </w:t>
            </w:r>
            <w:r w:rsidRPr="006F3D13">
              <w:rPr>
                <w:rFonts w:ascii="Times New Roman" w:hAnsi="Times New Roman" w:cs="Times New Roman"/>
                <w:color w:val="000000"/>
                <w:sz w:val="20"/>
                <w:szCs w:val="20"/>
              </w:rPr>
              <w:t xml:space="preserve">dans un délai de 14 jours. </w:t>
            </w:r>
          </w:p>
          <w:p w14:paraId="4C86ADF0" w14:textId="77777777" w:rsidR="00E86127" w:rsidRPr="006F3D13" w:rsidRDefault="00E86127" w:rsidP="00E86127">
            <w:pPr>
              <w:jc w:val="both"/>
              <w:rPr>
                <w:rFonts w:ascii="Times New Roman" w:hAnsi="Times New Roman" w:cs="Times New Roman"/>
                <w:color w:val="000000"/>
                <w:sz w:val="20"/>
                <w:szCs w:val="20"/>
              </w:rPr>
            </w:pPr>
          </w:p>
          <w:p w14:paraId="65CB9C03"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Il est imposé aux plateformes d’e-commerce de communiquer une information</w:t>
            </w:r>
            <w:r w:rsidRPr="006F3D13">
              <w:rPr>
                <w:rFonts w:ascii="Times New Roman" w:hAnsi="Times New Roman" w:cs="Times New Roman"/>
                <w:color w:val="000000"/>
                <w:sz w:val="20"/>
                <w:szCs w:val="20"/>
              </w:rPr>
              <w:t xml:space="preserve"> loyale, claire et transparente sur les conditions générales d’utilisation du service d’intermédiation et les modalités de référencement, de classement et de déréférencement des offres mises en lignes (</w:t>
            </w:r>
            <w:r w:rsidRPr="006F3D13">
              <w:rPr>
                <w:rFonts w:ascii="Times New Roman" w:hAnsi="Times New Roman" w:cs="Times New Roman"/>
                <w:i/>
                <w:color w:val="000000"/>
                <w:sz w:val="20"/>
                <w:szCs w:val="20"/>
              </w:rPr>
              <w:t>décret à paraître</w:t>
            </w:r>
            <w:r w:rsidRPr="006F3D13">
              <w:rPr>
                <w:rFonts w:ascii="Times New Roman" w:hAnsi="Times New Roman" w:cs="Times New Roman"/>
                <w:color w:val="000000"/>
                <w:sz w:val="20"/>
                <w:szCs w:val="20"/>
              </w:rPr>
              <w:t>). En cas de manquement à ce devoir d’information, la plateforme risque une amende (PM : 375 000 € et PP : 75 000 €).</w:t>
            </w:r>
          </w:p>
          <w:p w14:paraId="4F2D1866" w14:textId="77777777" w:rsidR="00E86127" w:rsidRPr="006F3D13" w:rsidRDefault="00E86127" w:rsidP="00E86127">
            <w:pPr>
              <w:jc w:val="both"/>
              <w:rPr>
                <w:rFonts w:ascii="Times New Roman" w:hAnsi="Times New Roman" w:cs="Times New Roman"/>
                <w:color w:val="000000"/>
                <w:sz w:val="20"/>
                <w:szCs w:val="20"/>
              </w:rPr>
            </w:pPr>
          </w:p>
          <w:p w14:paraId="100DDDD2"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Les hôteliers</w:t>
            </w:r>
            <w:r w:rsidRPr="006F3D13">
              <w:rPr>
                <w:rFonts w:ascii="Times New Roman" w:hAnsi="Times New Roman" w:cs="Times New Roman"/>
                <w:color w:val="000000"/>
                <w:sz w:val="20"/>
                <w:szCs w:val="20"/>
              </w:rPr>
              <w:t xml:space="preserve"> peuvent consentir au client tout rabais même s’ils ont conclu un </w:t>
            </w:r>
            <w:r w:rsidRPr="006F3D13">
              <w:rPr>
                <w:rFonts w:ascii="Times New Roman" w:hAnsi="Times New Roman" w:cs="Times New Roman"/>
                <w:b/>
                <w:color w:val="000000"/>
                <w:sz w:val="20"/>
                <w:szCs w:val="20"/>
              </w:rPr>
              <w:t>contrat</w:t>
            </w:r>
            <w:r w:rsidRPr="006F3D13">
              <w:rPr>
                <w:rFonts w:ascii="Times New Roman" w:hAnsi="Times New Roman" w:cs="Times New Roman"/>
                <w:color w:val="000000"/>
                <w:sz w:val="20"/>
                <w:szCs w:val="20"/>
              </w:rPr>
              <w:t xml:space="preserve"> avec une </w:t>
            </w:r>
            <w:r w:rsidRPr="006F3D13">
              <w:rPr>
                <w:rFonts w:ascii="Times New Roman" w:hAnsi="Times New Roman" w:cs="Times New Roman"/>
                <w:b/>
                <w:color w:val="000000"/>
                <w:sz w:val="20"/>
                <w:szCs w:val="20"/>
              </w:rPr>
              <w:t>plateforme de réservation en ligne</w:t>
            </w:r>
            <w:r w:rsidRPr="006F3D13">
              <w:rPr>
                <w:rFonts w:ascii="Times New Roman" w:hAnsi="Times New Roman" w:cs="Times New Roman"/>
                <w:color w:val="000000"/>
                <w:sz w:val="20"/>
                <w:szCs w:val="20"/>
              </w:rPr>
              <w:t xml:space="preserve">. Ce contrat doit aujourd’hui prendre la forme d’un </w:t>
            </w:r>
            <w:r w:rsidRPr="006F3D13">
              <w:rPr>
                <w:rFonts w:ascii="Times New Roman" w:hAnsi="Times New Roman" w:cs="Times New Roman"/>
                <w:b/>
                <w:color w:val="000000"/>
                <w:sz w:val="20"/>
                <w:szCs w:val="20"/>
              </w:rPr>
              <w:t>mandat</w:t>
            </w:r>
            <w:r w:rsidRPr="006F3D13">
              <w:rPr>
                <w:rFonts w:ascii="Times New Roman" w:hAnsi="Times New Roman" w:cs="Times New Roman"/>
                <w:color w:val="000000"/>
                <w:sz w:val="20"/>
                <w:szCs w:val="20"/>
              </w:rPr>
              <w:t xml:space="preserve"> et fixer les conditions de rémunération du mandataire et les prix de location des chambres et des autres services sous peine d’amende (PM : 150 000 € et PP : 30 000 €)…</w:t>
            </w:r>
          </w:p>
          <w:p w14:paraId="7F036FD1"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1856F60C" w14:textId="77777777" w:rsidTr="00E86127">
        <w:trPr>
          <w:trHeight w:val="576"/>
        </w:trPr>
        <w:tc>
          <w:tcPr>
            <w:tcW w:w="10365" w:type="dxa"/>
            <w:gridSpan w:val="2"/>
            <w:shd w:val="clear" w:color="auto" w:fill="D9D9D9" w:themeFill="background1" w:themeFillShade="D9"/>
            <w:vAlign w:val="center"/>
          </w:tcPr>
          <w:p w14:paraId="20D4A1FC" w14:textId="77777777" w:rsidR="00E86127" w:rsidRPr="006F3D13" w:rsidRDefault="00E86127" w:rsidP="00E86127">
            <w:pPr>
              <w:jc w:val="center"/>
              <w:rPr>
                <w:rFonts w:ascii="Times New Roman" w:hAnsi="Times New Roman" w:cs="Times New Roman"/>
                <w:b/>
                <w:color w:val="000000"/>
                <w:sz w:val="20"/>
                <w:szCs w:val="20"/>
              </w:rPr>
            </w:pPr>
            <w:r w:rsidRPr="006F3D13">
              <w:rPr>
                <w:rFonts w:ascii="Times New Roman" w:hAnsi="Times New Roman" w:cs="Times New Roman"/>
                <w:b/>
                <w:color w:val="000000"/>
                <w:sz w:val="20"/>
                <w:szCs w:val="20"/>
              </w:rPr>
              <w:t>Mesures concernant l’épargne salariale et l’actionnariat</w:t>
            </w:r>
          </w:p>
        </w:tc>
      </w:tr>
      <w:tr w:rsidR="00E86127" w:rsidRPr="006F3D13" w14:paraId="4B808C33" w14:textId="77777777" w:rsidTr="00E86127">
        <w:trPr>
          <w:trHeight w:val="576"/>
        </w:trPr>
        <w:tc>
          <w:tcPr>
            <w:tcW w:w="1867" w:type="dxa"/>
            <w:shd w:val="clear" w:color="auto" w:fill="D9D9D9"/>
            <w:vAlign w:val="center"/>
          </w:tcPr>
          <w:p w14:paraId="5B29F85C"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Participation des salariés</w:t>
            </w:r>
          </w:p>
          <w:p w14:paraId="7429BEA1"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156, 158, 171</w:t>
            </w:r>
          </w:p>
        </w:tc>
        <w:tc>
          <w:tcPr>
            <w:tcW w:w="8498" w:type="dxa"/>
          </w:tcPr>
          <w:p w14:paraId="00832532" w14:textId="77777777" w:rsidR="00E86127" w:rsidRPr="006F3D13" w:rsidRDefault="00E86127" w:rsidP="00E86127">
            <w:pPr>
              <w:jc w:val="both"/>
              <w:rPr>
                <w:rFonts w:ascii="Times New Roman" w:hAnsi="Times New Roman" w:cs="Times New Roman"/>
                <w:color w:val="000000"/>
                <w:sz w:val="20"/>
                <w:szCs w:val="20"/>
              </w:rPr>
            </w:pPr>
          </w:p>
          <w:p w14:paraId="4236A8A2" w14:textId="77777777" w:rsidR="00E86127" w:rsidRPr="006F3D13" w:rsidRDefault="00E86127" w:rsidP="00E86127">
            <w:pPr>
              <w:jc w:val="both"/>
              <w:rPr>
                <w:rFonts w:ascii="Times New Roman" w:hAnsi="Times New Roman" w:cs="Times New Roman"/>
                <w:b/>
                <w:color w:val="000000"/>
                <w:sz w:val="20"/>
                <w:szCs w:val="20"/>
              </w:rPr>
            </w:pPr>
            <w:r w:rsidRPr="006F3D13">
              <w:rPr>
                <w:rFonts w:ascii="Times New Roman" w:hAnsi="Times New Roman" w:cs="Times New Roman"/>
                <w:color w:val="000000"/>
                <w:sz w:val="20"/>
                <w:szCs w:val="20"/>
              </w:rPr>
              <w:t xml:space="preserve">La participation des salariés aux résultats de l’entreprise est obligatoire à partir de 50 salariés. Depuis le 8 août 2015, l’effectif doit être atteint pendant </w:t>
            </w:r>
            <w:r w:rsidRPr="006F3D13">
              <w:rPr>
                <w:rFonts w:ascii="Times New Roman" w:hAnsi="Times New Roman" w:cs="Times New Roman"/>
                <w:b/>
                <w:color w:val="000000"/>
                <w:sz w:val="20"/>
                <w:szCs w:val="20"/>
              </w:rPr>
              <w:t>12 mois</w:t>
            </w:r>
            <w:r w:rsidRPr="006F3D13">
              <w:rPr>
                <w:rFonts w:ascii="Times New Roman" w:hAnsi="Times New Roman" w:cs="Times New Roman"/>
                <w:color w:val="000000"/>
                <w:sz w:val="20"/>
                <w:szCs w:val="20"/>
              </w:rPr>
              <w:t xml:space="preserve">, consécutifs ou non, </w:t>
            </w:r>
            <w:r w:rsidRPr="006F3D13">
              <w:rPr>
                <w:rFonts w:ascii="Times New Roman" w:hAnsi="Times New Roman" w:cs="Times New Roman"/>
                <w:b/>
                <w:color w:val="000000"/>
                <w:sz w:val="20"/>
                <w:szCs w:val="20"/>
              </w:rPr>
              <w:t>au cours des 3 derniers exercices.</w:t>
            </w:r>
          </w:p>
          <w:p w14:paraId="45F034E8" w14:textId="77777777" w:rsidR="00E86127" w:rsidRPr="006F3D13" w:rsidRDefault="00E86127" w:rsidP="00E86127">
            <w:pPr>
              <w:jc w:val="both"/>
              <w:rPr>
                <w:rFonts w:ascii="Times New Roman" w:hAnsi="Times New Roman" w:cs="Times New Roman"/>
                <w:b/>
                <w:color w:val="000000"/>
                <w:sz w:val="20"/>
                <w:szCs w:val="20"/>
              </w:rPr>
            </w:pPr>
          </w:p>
          <w:p w14:paraId="2B2A765C"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Une entreprise ayant conclu un accord d’intéressement vient à employer 50 salariés</w:t>
            </w:r>
            <w:r w:rsidRPr="006F3D13">
              <w:rPr>
                <w:rFonts w:ascii="Times New Roman" w:hAnsi="Times New Roman" w:cs="Times New Roman"/>
                <w:color w:val="000000"/>
                <w:sz w:val="20"/>
                <w:szCs w:val="20"/>
              </w:rPr>
              <w:t xml:space="preserve">. Elle est soumise à la participation qu’à partir du </w:t>
            </w:r>
            <w:r w:rsidRPr="006F3D13">
              <w:rPr>
                <w:rFonts w:ascii="Times New Roman" w:hAnsi="Times New Roman" w:cs="Times New Roman"/>
                <w:b/>
                <w:color w:val="000000"/>
                <w:sz w:val="20"/>
                <w:szCs w:val="20"/>
              </w:rPr>
              <w:t>3</w:t>
            </w:r>
            <w:r w:rsidRPr="006F3D13">
              <w:rPr>
                <w:rFonts w:ascii="Times New Roman" w:hAnsi="Times New Roman" w:cs="Times New Roman"/>
                <w:b/>
                <w:color w:val="000000"/>
                <w:sz w:val="20"/>
                <w:szCs w:val="20"/>
                <w:vertAlign w:val="superscript"/>
              </w:rPr>
              <w:t>ème</w:t>
            </w:r>
            <w:r w:rsidRPr="006F3D13">
              <w:rPr>
                <w:rFonts w:ascii="Times New Roman" w:hAnsi="Times New Roman" w:cs="Times New Roman"/>
                <w:b/>
                <w:color w:val="000000"/>
                <w:sz w:val="20"/>
                <w:szCs w:val="20"/>
              </w:rPr>
              <w:t xml:space="preserve"> exercice</w:t>
            </w:r>
            <w:r w:rsidRPr="006F3D13">
              <w:rPr>
                <w:rFonts w:ascii="Times New Roman" w:hAnsi="Times New Roman" w:cs="Times New Roman"/>
                <w:color w:val="000000"/>
                <w:sz w:val="20"/>
                <w:szCs w:val="20"/>
              </w:rPr>
              <w:t xml:space="preserve"> clos après le franchissement du seuil de 50 salariés si l’accord est appliqué sans discontinuité pendant cette période.</w:t>
            </w:r>
          </w:p>
          <w:p w14:paraId="170B653E" w14:textId="77777777" w:rsidR="00E86127" w:rsidRPr="006F3D13" w:rsidRDefault="00E86127" w:rsidP="00E86127">
            <w:pPr>
              <w:jc w:val="both"/>
              <w:rPr>
                <w:rFonts w:ascii="Times New Roman" w:hAnsi="Times New Roman" w:cs="Times New Roman"/>
                <w:color w:val="000000"/>
                <w:sz w:val="20"/>
                <w:szCs w:val="20"/>
              </w:rPr>
            </w:pPr>
          </w:p>
          <w:p w14:paraId="2B37A962"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 xml:space="preserve">Les sommes versées au titre de la participation et de l’intéressement ainsi que les abondements de l’employeur aux plans d’épargne salariale sont soumis au </w:t>
            </w:r>
            <w:r w:rsidRPr="006F3D13">
              <w:rPr>
                <w:rFonts w:ascii="Times New Roman" w:hAnsi="Times New Roman" w:cs="Times New Roman"/>
                <w:b/>
                <w:color w:val="000000"/>
                <w:sz w:val="20"/>
                <w:szCs w:val="20"/>
              </w:rPr>
              <w:t>forfait social</w:t>
            </w:r>
            <w:r w:rsidRPr="006F3D13">
              <w:rPr>
                <w:rFonts w:ascii="Times New Roman" w:hAnsi="Times New Roman" w:cs="Times New Roman"/>
                <w:color w:val="000000"/>
                <w:sz w:val="20"/>
                <w:szCs w:val="20"/>
              </w:rPr>
              <w:t xml:space="preserve"> au taux de </w:t>
            </w:r>
            <w:r w:rsidRPr="006F3D13">
              <w:rPr>
                <w:rFonts w:ascii="Times New Roman" w:hAnsi="Times New Roman" w:cs="Times New Roman"/>
                <w:b/>
                <w:color w:val="000000"/>
                <w:sz w:val="20"/>
                <w:szCs w:val="20"/>
              </w:rPr>
              <w:t>20 %.</w:t>
            </w:r>
            <w:r w:rsidRPr="006F3D13">
              <w:rPr>
                <w:rFonts w:ascii="Times New Roman" w:hAnsi="Times New Roman" w:cs="Times New Roman"/>
                <w:color w:val="000000"/>
                <w:sz w:val="20"/>
                <w:szCs w:val="20"/>
              </w:rPr>
              <w:t xml:space="preserve"> </w:t>
            </w:r>
            <w:r w:rsidRPr="006F3D13">
              <w:rPr>
                <w:rFonts w:ascii="Times New Roman" w:hAnsi="Times New Roman" w:cs="Times New Roman"/>
                <w:b/>
                <w:color w:val="000000"/>
                <w:sz w:val="20"/>
                <w:szCs w:val="20"/>
              </w:rPr>
              <w:t>Il est créé 2 taux réduits </w:t>
            </w:r>
            <w:r w:rsidRPr="006F3D13">
              <w:rPr>
                <w:rFonts w:ascii="Times New Roman" w:hAnsi="Times New Roman" w:cs="Times New Roman"/>
                <w:color w:val="000000"/>
                <w:sz w:val="20"/>
                <w:szCs w:val="20"/>
              </w:rPr>
              <w:t>(applicables au 1</w:t>
            </w:r>
            <w:r w:rsidRPr="006F3D13">
              <w:rPr>
                <w:rFonts w:ascii="Times New Roman" w:hAnsi="Times New Roman" w:cs="Times New Roman"/>
                <w:color w:val="000000"/>
                <w:sz w:val="20"/>
                <w:szCs w:val="20"/>
                <w:vertAlign w:val="superscript"/>
              </w:rPr>
              <w:t>er</w:t>
            </w:r>
            <w:r w:rsidRPr="006F3D13">
              <w:rPr>
                <w:rFonts w:ascii="Times New Roman" w:hAnsi="Times New Roman" w:cs="Times New Roman"/>
                <w:color w:val="000000"/>
                <w:sz w:val="20"/>
                <w:szCs w:val="20"/>
              </w:rPr>
              <w:t xml:space="preserve"> janvier 2016)</w:t>
            </w:r>
            <w:r w:rsidRPr="006F3D13">
              <w:rPr>
                <w:rFonts w:ascii="Times New Roman" w:hAnsi="Times New Roman" w:cs="Times New Roman"/>
                <w:b/>
                <w:color w:val="000000"/>
                <w:sz w:val="20"/>
                <w:szCs w:val="20"/>
              </w:rPr>
              <w:t xml:space="preserve"> :</w:t>
            </w:r>
            <w:r w:rsidRPr="006F3D13">
              <w:rPr>
                <w:rFonts w:ascii="Times New Roman" w:hAnsi="Times New Roman" w:cs="Times New Roman"/>
                <w:color w:val="000000"/>
                <w:sz w:val="20"/>
                <w:szCs w:val="20"/>
              </w:rPr>
              <w:t xml:space="preserve"> </w:t>
            </w:r>
          </w:p>
          <w:p w14:paraId="1169CE60" w14:textId="77777777" w:rsidR="00E86127" w:rsidRPr="006F3D13" w:rsidRDefault="00E86127" w:rsidP="00E86127">
            <w:pPr>
              <w:jc w:val="both"/>
              <w:rPr>
                <w:rFonts w:ascii="Times New Roman" w:hAnsi="Times New Roman" w:cs="Times New Roman"/>
                <w:color w:val="000000"/>
                <w:sz w:val="20"/>
                <w:szCs w:val="20"/>
              </w:rPr>
            </w:pPr>
          </w:p>
          <w:p w14:paraId="231EEE14" w14:textId="77777777" w:rsidR="00E86127" w:rsidRPr="006F3D13" w:rsidRDefault="00E86127" w:rsidP="00E86127">
            <w:pPr>
              <w:pStyle w:val="Paragraphedeliste"/>
              <w:numPr>
                <w:ilvl w:val="0"/>
                <w:numId w:val="15"/>
              </w:numPr>
              <w:jc w:val="both"/>
              <w:rPr>
                <w:rFonts w:ascii="Times New Roman" w:hAnsi="Times New Roman"/>
                <w:color w:val="000000"/>
                <w:sz w:val="20"/>
                <w:szCs w:val="20"/>
              </w:rPr>
            </w:pPr>
            <w:r w:rsidRPr="006F3D13">
              <w:rPr>
                <w:rFonts w:ascii="Times New Roman" w:hAnsi="Times New Roman"/>
                <w:b/>
                <w:color w:val="000000"/>
                <w:sz w:val="20"/>
                <w:szCs w:val="20"/>
              </w:rPr>
              <w:t>intéressement et participation dans les entreprises de moins de 50 salariés : un taux à 8 %</w:t>
            </w:r>
            <w:r w:rsidRPr="006F3D13">
              <w:rPr>
                <w:rFonts w:ascii="Times New Roman" w:hAnsi="Times New Roman"/>
                <w:color w:val="000000"/>
                <w:sz w:val="20"/>
                <w:szCs w:val="20"/>
              </w:rPr>
              <w:t>. L’accord doit être conclu pour la première fois. L’accord peut aussi être nouveau si le dernier accord remonte à plus de 5 ans. L’entreprise conserve en principe ce taux réduit pendant 6 ans ;</w:t>
            </w:r>
          </w:p>
          <w:p w14:paraId="74A02764" w14:textId="77777777" w:rsidR="00E86127" w:rsidRPr="006F3D13" w:rsidRDefault="00E86127" w:rsidP="00E86127">
            <w:pPr>
              <w:pStyle w:val="Paragraphedeliste"/>
              <w:jc w:val="both"/>
              <w:rPr>
                <w:rFonts w:ascii="Times New Roman" w:hAnsi="Times New Roman"/>
                <w:color w:val="000000"/>
                <w:sz w:val="20"/>
                <w:szCs w:val="20"/>
              </w:rPr>
            </w:pPr>
          </w:p>
          <w:p w14:paraId="3F141506" w14:textId="77777777" w:rsidR="00E86127" w:rsidRPr="006F3D13" w:rsidRDefault="00E86127" w:rsidP="00E86127">
            <w:pPr>
              <w:pStyle w:val="Paragraphedeliste"/>
              <w:numPr>
                <w:ilvl w:val="0"/>
                <w:numId w:val="15"/>
              </w:numPr>
              <w:jc w:val="both"/>
              <w:rPr>
                <w:rFonts w:ascii="Times New Roman" w:hAnsi="Times New Roman"/>
                <w:color w:val="000000"/>
                <w:sz w:val="20"/>
                <w:szCs w:val="20"/>
              </w:rPr>
            </w:pPr>
            <w:r w:rsidRPr="006F3D13">
              <w:rPr>
                <w:rFonts w:ascii="Times New Roman" w:hAnsi="Times New Roman"/>
                <w:b/>
                <w:color w:val="000000"/>
                <w:sz w:val="20"/>
                <w:szCs w:val="20"/>
              </w:rPr>
              <w:t>versement au PERCO</w:t>
            </w:r>
            <w:r w:rsidRPr="006F3D13">
              <w:rPr>
                <w:rFonts w:ascii="Times New Roman" w:hAnsi="Times New Roman"/>
                <w:color w:val="000000"/>
                <w:sz w:val="20"/>
                <w:szCs w:val="20"/>
              </w:rPr>
              <w:t xml:space="preserve"> : </w:t>
            </w:r>
            <w:r w:rsidRPr="006F3D13">
              <w:rPr>
                <w:rFonts w:ascii="Times New Roman" w:hAnsi="Times New Roman"/>
                <w:b/>
                <w:color w:val="000000"/>
                <w:sz w:val="20"/>
                <w:szCs w:val="20"/>
              </w:rPr>
              <w:t>un taux à 16 %</w:t>
            </w:r>
            <w:r w:rsidRPr="006F3D13">
              <w:rPr>
                <w:rFonts w:ascii="Times New Roman" w:hAnsi="Times New Roman"/>
                <w:color w:val="000000"/>
                <w:sz w:val="20"/>
                <w:szCs w:val="20"/>
              </w:rPr>
              <w:t xml:space="preserve"> (sous certaines conditions : gestion </w:t>
            </w:r>
            <w:proofErr w:type="gramStart"/>
            <w:r w:rsidRPr="006F3D13">
              <w:rPr>
                <w:rFonts w:ascii="Times New Roman" w:hAnsi="Times New Roman"/>
                <w:color w:val="000000"/>
                <w:sz w:val="20"/>
                <w:szCs w:val="20"/>
              </w:rPr>
              <w:t>sécurisée…)</w:t>
            </w:r>
            <w:proofErr w:type="gramEnd"/>
            <w:r w:rsidRPr="006F3D13">
              <w:rPr>
                <w:rFonts w:ascii="Times New Roman" w:hAnsi="Times New Roman"/>
                <w:color w:val="000000"/>
                <w:sz w:val="20"/>
                <w:szCs w:val="20"/>
              </w:rPr>
              <w:t>.</w:t>
            </w:r>
          </w:p>
          <w:p w14:paraId="00775E07" w14:textId="77777777" w:rsidR="00E86127" w:rsidRPr="006F3D13" w:rsidRDefault="00E86127" w:rsidP="00E86127">
            <w:pPr>
              <w:jc w:val="both"/>
              <w:rPr>
                <w:rFonts w:ascii="Times New Roman" w:hAnsi="Times New Roman" w:cs="Times New Roman"/>
                <w:color w:val="000000"/>
                <w:sz w:val="20"/>
                <w:szCs w:val="20"/>
              </w:rPr>
            </w:pPr>
          </w:p>
          <w:p w14:paraId="7E5ED3A8"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 xml:space="preserve">La date limite de versement pour la participation et l’intéressement </w:t>
            </w:r>
            <w:r w:rsidRPr="006F3D13">
              <w:rPr>
                <w:rFonts w:ascii="Times New Roman" w:hAnsi="Times New Roman" w:cs="Times New Roman"/>
                <w:color w:val="000000"/>
                <w:sz w:val="20"/>
                <w:szCs w:val="20"/>
              </w:rPr>
              <w:t xml:space="preserve">est </w:t>
            </w:r>
            <w:proofErr w:type="gramStart"/>
            <w:r w:rsidRPr="006F3D13">
              <w:rPr>
                <w:rFonts w:ascii="Times New Roman" w:hAnsi="Times New Roman" w:cs="Times New Roman"/>
                <w:color w:val="000000"/>
                <w:sz w:val="20"/>
                <w:szCs w:val="20"/>
              </w:rPr>
              <w:t>fixée</w:t>
            </w:r>
            <w:proofErr w:type="gramEnd"/>
            <w:r w:rsidRPr="006F3D13">
              <w:rPr>
                <w:rFonts w:ascii="Times New Roman" w:hAnsi="Times New Roman" w:cs="Times New Roman"/>
                <w:color w:val="000000"/>
                <w:sz w:val="20"/>
                <w:szCs w:val="20"/>
              </w:rPr>
              <w:t xml:space="preserve"> au plus tard le dernier jour du 5</w:t>
            </w:r>
            <w:r w:rsidRPr="006F3D13">
              <w:rPr>
                <w:rFonts w:ascii="Times New Roman" w:hAnsi="Times New Roman" w:cs="Times New Roman"/>
                <w:color w:val="000000"/>
                <w:sz w:val="20"/>
                <w:szCs w:val="20"/>
                <w:vertAlign w:val="superscript"/>
              </w:rPr>
              <w:t>ème</w:t>
            </w:r>
            <w:r w:rsidRPr="006F3D13">
              <w:rPr>
                <w:rFonts w:ascii="Times New Roman" w:hAnsi="Times New Roman" w:cs="Times New Roman"/>
                <w:color w:val="000000"/>
                <w:sz w:val="20"/>
                <w:szCs w:val="20"/>
              </w:rPr>
              <w:t xml:space="preserve"> mois suivant l’exercice au titre duquel ces droits sont versés. Le point de départ de l’indisponibilité est donc le 1</w:t>
            </w:r>
            <w:r w:rsidRPr="006F3D13">
              <w:rPr>
                <w:rFonts w:ascii="Times New Roman" w:hAnsi="Times New Roman" w:cs="Times New Roman"/>
                <w:color w:val="000000"/>
                <w:sz w:val="20"/>
                <w:szCs w:val="20"/>
                <w:vertAlign w:val="superscript"/>
              </w:rPr>
              <w:t>er</w:t>
            </w:r>
            <w:r w:rsidRPr="006F3D13">
              <w:rPr>
                <w:rFonts w:ascii="Times New Roman" w:hAnsi="Times New Roman" w:cs="Times New Roman"/>
                <w:color w:val="000000"/>
                <w:sz w:val="20"/>
                <w:szCs w:val="20"/>
              </w:rPr>
              <w:t xml:space="preserve"> jour du 6</w:t>
            </w:r>
            <w:r w:rsidRPr="006F3D13">
              <w:rPr>
                <w:rFonts w:ascii="Times New Roman" w:hAnsi="Times New Roman" w:cs="Times New Roman"/>
                <w:color w:val="000000"/>
                <w:sz w:val="20"/>
                <w:szCs w:val="20"/>
                <w:vertAlign w:val="superscript"/>
              </w:rPr>
              <w:t>ème</w:t>
            </w:r>
            <w:r w:rsidRPr="006F3D13">
              <w:rPr>
                <w:rFonts w:ascii="Times New Roman" w:hAnsi="Times New Roman" w:cs="Times New Roman"/>
                <w:color w:val="000000"/>
                <w:sz w:val="20"/>
                <w:szCs w:val="20"/>
              </w:rPr>
              <w:t xml:space="preserve"> mois suivant la clôture de l’exercice. </w:t>
            </w:r>
          </w:p>
          <w:p w14:paraId="16EADF2D"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5F219FB9" w14:textId="77777777" w:rsidTr="00E86127">
        <w:trPr>
          <w:trHeight w:val="576"/>
        </w:trPr>
        <w:tc>
          <w:tcPr>
            <w:tcW w:w="1867" w:type="dxa"/>
            <w:shd w:val="clear" w:color="auto" w:fill="D9D9D9"/>
            <w:vAlign w:val="center"/>
          </w:tcPr>
          <w:p w14:paraId="1D8F6BFA"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Intéressement</w:t>
            </w:r>
          </w:p>
          <w:p w14:paraId="222E1B6E"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150, 166</w:t>
            </w:r>
          </w:p>
        </w:tc>
        <w:tc>
          <w:tcPr>
            <w:tcW w:w="8498" w:type="dxa"/>
          </w:tcPr>
          <w:p w14:paraId="5DDF1AFC" w14:textId="77777777" w:rsidR="00E86127" w:rsidRPr="006F3D13" w:rsidRDefault="00E86127" w:rsidP="00E86127">
            <w:pPr>
              <w:jc w:val="both"/>
              <w:rPr>
                <w:rFonts w:ascii="Times New Roman" w:hAnsi="Times New Roman" w:cs="Times New Roman"/>
                <w:color w:val="000000"/>
                <w:sz w:val="20"/>
                <w:szCs w:val="20"/>
              </w:rPr>
            </w:pPr>
          </w:p>
          <w:p w14:paraId="531B0F16"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 xml:space="preserve">Si le bénéficiaire de l’intéressement (salarié ou dirigeant) n’exprime aucun choix (versement ou placement dans un plan d’épargne), ses droits sont affectés au </w:t>
            </w:r>
            <w:r w:rsidRPr="006F3D13">
              <w:rPr>
                <w:rFonts w:ascii="Times New Roman" w:hAnsi="Times New Roman" w:cs="Times New Roman"/>
                <w:b/>
                <w:color w:val="000000"/>
                <w:sz w:val="20"/>
                <w:szCs w:val="20"/>
              </w:rPr>
              <w:t>PEE</w:t>
            </w:r>
            <w:r w:rsidRPr="006F3D13">
              <w:rPr>
                <w:rFonts w:ascii="Times New Roman" w:hAnsi="Times New Roman" w:cs="Times New Roman"/>
                <w:color w:val="000000"/>
                <w:sz w:val="20"/>
                <w:szCs w:val="20"/>
              </w:rPr>
              <w:t xml:space="preserve"> (plan d’épargne entreprise). Cette disposition s’applique à compter du 1</w:t>
            </w:r>
            <w:r w:rsidRPr="006F3D13">
              <w:rPr>
                <w:rFonts w:ascii="Times New Roman" w:hAnsi="Times New Roman" w:cs="Times New Roman"/>
                <w:color w:val="000000"/>
                <w:sz w:val="20"/>
                <w:szCs w:val="20"/>
                <w:vertAlign w:val="superscript"/>
              </w:rPr>
              <w:t>er</w:t>
            </w:r>
            <w:r w:rsidRPr="006F3D13">
              <w:rPr>
                <w:rFonts w:ascii="Times New Roman" w:hAnsi="Times New Roman" w:cs="Times New Roman"/>
                <w:color w:val="000000"/>
                <w:sz w:val="20"/>
                <w:szCs w:val="20"/>
              </w:rPr>
              <w:t xml:space="preserve"> janvier 2016. Pour les droits à intéressement attribués entre le 1</w:t>
            </w:r>
            <w:r w:rsidRPr="006F3D13">
              <w:rPr>
                <w:rFonts w:ascii="Times New Roman" w:hAnsi="Times New Roman" w:cs="Times New Roman"/>
                <w:color w:val="000000"/>
                <w:sz w:val="20"/>
                <w:szCs w:val="20"/>
                <w:vertAlign w:val="superscript"/>
              </w:rPr>
              <w:t>er</w:t>
            </w:r>
            <w:r w:rsidRPr="006F3D13">
              <w:rPr>
                <w:rFonts w:ascii="Times New Roman" w:hAnsi="Times New Roman" w:cs="Times New Roman"/>
                <w:color w:val="000000"/>
                <w:sz w:val="20"/>
                <w:szCs w:val="20"/>
              </w:rPr>
              <w:t xml:space="preserve"> janvier 2016 et le 31 décembre 2017, le salarié bénéficie d’un </w:t>
            </w:r>
            <w:r w:rsidRPr="006F3D13">
              <w:rPr>
                <w:rFonts w:ascii="Times New Roman" w:hAnsi="Times New Roman" w:cs="Times New Roman"/>
                <w:b/>
                <w:color w:val="000000"/>
                <w:sz w:val="20"/>
                <w:szCs w:val="20"/>
              </w:rPr>
              <w:t>droit de rétractation</w:t>
            </w:r>
            <w:r w:rsidRPr="006F3D13">
              <w:rPr>
                <w:rFonts w:ascii="Times New Roman" w:hAnsi="Times New Roman" w:cs="Times New Roman"/>
                <w:color w:val="000000"/>
                <w:sz w:val="20"/>
                <w:szCs w:val="20"/>
              </w:rPr>
              <w:t>. Il peut demander le déblocage de l’intéressement dans un délai de 3 mois à compter de la notification de son affectation sur un plan d’épargne salariale.</w:t>
            </w:r>
          </w:p>
          <w:p w14:paraId="501E9B27" w14:textId="77777777" w:rsidR="00E86127" w:rsidRPr="006F3D13" w:rsidRDefault="00E86127" w:rsidP="00E86127">
            <w:pPr>
              <w:jc w:val="both"/>
              <w:rPr>
                <w:rFonts w:ascii="Times New Roman" w:hAnsi="Times New Roman" w:cs="Times New Roman"/>
                <w:color w:val="000000"/>
                <w:sz w:val="20"/>
                <w:szCs w:val="20"/>
              </w:rPr>
            </w:pPr>
          </w:p>
          <w:p w14:paraId="4133110B"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Un accord d’intéressement doit être renégocié tous les 3 ans</w:t>
            </w:r>
            <w:r w:rsidRPr="006F3D13">
              <w:rPr>
                <w:rFonts w:ascii="Times New Roman" w:hAnsi="Times New Roman" w:cs="Times New Roman"/>
                <w:color w:val="000000"/>
                <w:sz w:val="20"/>
                <w:szCs w:val="20"/>
              </w:rPr>
              <w:t>. Il est en principe reconduit tacitement. Désormais, les salariés peuvent demander la renégociation de l’accord, prérogative qui était réservée jusqu’ici à l’employeur.</w:t>
            </w:r>
          </w:p>
        </w:tc>
      </w:tr>
      <w:tr w:rsidR="00E86127" w:rsidRPr="006F3D13" w14:paraId="5BE2156B" w14:textId="77777777" w:rsidTr="00E86127">
        <w:trPr>
          <w:trHeight w:val="576"/>
        </w:trPr>
        <w:tc>
          <w:tcPr>
            <w:tcW w:w="1867" w:type="dxa"/>
            <w:shd w:val="clear" w:color="auto" w:fill="D9D9D9"/>
            <w:vAlign w:val="center"/>
          </w:tcPr>
          <w:p w14:paraId="27F9560C"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Actions gratuites</w:t>
            </w:r>
          </w:p>
          <w:p w14:paraId="2366DC09"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135</w:t>
            </w:r>
          </w:p>
        </w:tc>
        <w:tc>
          <w:tcPr>
            <w:tcW w:w="8498" w:type="dxa"/>
          </w:tcPr>
          <w:p w14:paraId="3C13F84C" w14:textId="77777777" w:rsidR="00E86127" w:rsidRPr="006F3D13" w:rsidRDefault="00E86127" w:rsidP="00E86127">
            <w:pPr>
              <w:jc w:val="both"/>
              <w:rPr>
                <w:rFonts w:ascii="Times New Roman" w:hAnsi="Times New Roman" w:cs="Times New Roman"/>
                <w:color w:val="000000"/>
                <w:sz w:val="20"/>
                <w:szCs w:val="20"/>
              </w:rPr>
            </w:pPr>
          </w:p>
          <w:p w14:paraId="652949D5"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Le régime des attributions gratuites d’actions décidées par une AGE postérieure au 7 août 2015 est modifié</w:t>
            </w:r>
            <w:r w:rsidRPr="006F3D13">
              <w:rPr>
                <w:rFonts w:ascii="Times New Roman" w:hAnsi="Times New Roman" w:cs="Times New Roman"/>
                <w:color w:val="000000"/>
                <w:sz w:val="20"/>
                <w:szCs w:val="20"/>
              </w:rPr>
              <w:t xml:space="preserve">. </w:t>
            </w:r>
          </w:p>
          <w:p w14:paraId="7C02627E" w14:textId="77777777" w:rsidR="00E86127" w:rsidRPr="006F3D13" w:rsidRDefault="00E86127" w:rsidP="00E86127">
            <w:pPr>
              <w:jc w:val="both"/>
              <w:rPr>
                <w:rFonts w:ascii="Times New Roman" w:hAnsi="Times New Roman" w:cs="Times New Roman"/>
                <w:color w:val="000000"/>
                <w:sz w:val="20"/>
                <w:szCs w:val="20"/>
              </w:rPr>
            </w:pPr>
          </w:p>
          <w:p w14:paraId="02896E1E"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 xml:space="preserve">Les sociétés par actions peuvent décider d’attribuer gratuitement à leurs salariés ou mandataires sociaux, des actions existantes ou à créer. Les titres sont indisponibles pendant une durée globale de </w:t>
            </w:r>
            <w:r w:rsidRPr="006F3D13">
              <w:rPr>
                <w:rFonts w:ascii="Times New Roman" w:hAnsi="Times New Roman" w:cs="Times New Roman"/>
                <w:b/>
                <w:color w:val="000000"/>
                <w:sz w:val="20"/>
                <w:szCs w:val="20"/>
              </w:rPr>
              <w:t>4 ans</w:t>
            </w:r>
            <w:r w:rsidRPr="006F3D13">
              <w:rPr>
                <w:rFonts w:ascii="Times New Roman" w:hAnsi="Times New Roman" w:cs="Times New Roman"/>
                <w:color w:val="000000"/>
                <w:sz w:val="20"/>
                <w:szCs w:val="20"/>
              </w:rPr>
              <w:t xml:space="preserve"> : le bénéficiaire ne devient propriétaire qu’après </w:t>
            </w:r>
            <w:r w:rsidRPr="006F3D13">
              <w:rPr>
                <w:rFonts w:ascii="Times New Roman" w:hAnsi="Times New Roman" w:cs="Times New Roman"/>
                <w:b/>
                <w:color w:val="000000"/>
                <w:sz w:val="20"/>
                <w:szCs w:val="20"/>
              </w:rPr>
              <w:t>2 ans</w:t>
            </w:r>
            <w:r w:rsidRPr="006F3D13">
              <w:rPr>
                <w:rFonts w:ascii="Times New Roman" w:hAnsi="Times New Roman" w:cs="Times New Roman"/>
                <w:color w:val="000000"/>
                <w:sz w:val="20"/>
                <w:szCs w:val="20"/>
              </w:rPr>
              <w:t xml:space="preserve"> (</w:t>
            </w:r>
            <w:r w:rsidRPr="006F3D13">
              <w:rPr>
                <w:rFonts w:ascii="Times New Roman" w:hAnsi="Times New Roman" w:cs="Times New Roman"/>
                <w:b/>
                <w:color w:val="000000"/>
                <w:sz w:val="20"/>
                <w:szCs w:val="20"/>
              </w:rPr>
              <w:t>période d’acquisition</w:t>
            </w:r>
            <w:r w:rsidRPr="006F3D13">
              <w:rPr>
                <w:rFonts w:ascii="Times New Roman" w:hAnsi="Times New Roman" w:cs="Times New Roman"/>
                <w:color w:val="000000"/>
                <w:sz w:val="20"/>
                <w:szCs w:val="20"/>
              </w:rPr>
              <w:t xml:space="preserve">) et il ne pourra les vendre qu’après </w:t>
            </w:r>
            <w:r w:rsidRPr="006F3D13">
              <w:rPr>
                <w:rFonts w:ascii="Times New Roman" w:hAnsi="Times New Roman" w:cs="Times New Roman"/>
                <w:b/>
                <w:color w:val="000000"/>
                <w:sz w:val="20"/>
                <w:szCs w:val="20"/>
              </w:rPr>
              <w:t>2 ans supplémentaires</w:t>
            </w:r>
            <w:r w:rsidRPr="006F3D13">
              <w:rPr>
                <w:rFonts w:ascii="Times New Roman" w:hAnsi="Times New Roman" w:cs="Times New Roman"/>
                <w:color w:val="000000"/>
                <w:sz w:val="20"/>
                <w:szCs w:val="20"/>
              </w:rPr>
              <w:t xml:space="preserve"> (</w:t>
            </w:r>
            <w:r w:rsidRPr="006F3D13">
              <w:rPr>
                <w:rFonts w:ascii="Times New Roman" w:hAnsi="Times New Roman" w:cs="Times New Roman"/>
                <w:b/>
                <w:color w:val="000000"/>
                <w:sz w:val="20"/>
                <w:szCs w:val="20"/>
              </w:rPr>
              <w:t>période d’indisponibilité</w:t>
            </w:r>
            <w:r w:rsidRPr="006F3D13">
              <w:rPr>
                <w:rFonts w:ascii="Times New Roman" w:hAnsi="Times New Roman" w:cs="Times New Roman"/>
                <w:color w:val="000000"/>
                <w:sz w:val="20"/>
                <w:szCs w:val="20"/>
              </w:rPr>
              <w:t>). Si l’AGE fixe une période d’acquisition de 4 ans, elle peut réduire ou supprimer la période d’indisponibilité.</w:t>
            </w:r>
          </w:p>
          <w:p w14:paraId="6D522F91" w14:textId="77777777" w:rsidR="00E86127" w:rsidRPr="006F3D13" w:rsidRDefault="00E86127" w:rsidP="00E86127">
            <w:pPr>
              <w:jc w:val="both"/>
              <w:rPr>
                <w:rFonts w:ascii="Times New Roman" w:hAnsi="Times New Roman" w:cs="Times New Roman"/>
                <w:color w:val="000000"/>
                <w:sz w:val="20"/>
                <w:szCs w:val="20"/>
              </w:rPr>
            </w:pPr>
          </w:p>
          <w:p w14:paraId="04F7B023"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 xml:space="preserve">L’attribution d’actions gratuites aux salariés donnait lieu à une </w:t>
            </w:r>
            <w:r w:rsidRPr="006F3D13">
              <w:rPr>
                <w:rFonts w:ascii="Times New Roman" w:hAnsi="Times New Roman" w:cs="Times New Roman"/>
                <w:b/>
                <w:color w:val="000000"/>
                <w:sz w:val="20"/>
                <w:szCs w:val="20"/>
              </w:rPr>
              <w:t xml:space="preserve">contribution patronale de 30 % </w:t>
            </w:r>
            <w:r w:rsidRPr="006F3D13">
              <w:rPr>
                <w:rFonts w:ascii="Times New Roman" w:hAnsi="Times New Roman" w:cs="Times New Roman"/>
                <w:color w:val="000000"/>
                <w:sz w:val="20"/>
                <w:szCs w:val="20"/>
              </w:rPr>
              <w:t xml:space="preserve">et le gain d’acquisition donnait lieu à une </w:t>
            </w:r>
            <w:r w:rsidRPr="006F3D13">
              <w:rPr>
                <w:rFonts w:ascii="Times New Roman" w:hAnsi="Times New Roman" w:cs="Times New Roman"/>
                <w:b/>
                <w:color w:val="000000"/>
                <w:sz w:val="20"/>
                <w:szCs w:val="20"/>
              </w:rPr>
              <w:t>contribution salariale de 10 % et aux prélèvements sociaux.</w:t>
            </w:r>
          </w:p>
          <w:p w14:paraId="2D2CECD5" w14:textId="77777777" w:rsidR="00E86127" w:rsidRPr="006F3D13" w:rsidRDefault="00E86127" w:rsidP="00E86127">
            <w:pPr>
              <w:jc w:val="both"/>
              <w:rPr>
                <w:rFonts w:ascii="Times New Roman" w:hAnsi="Times New Roman" w:cs="Times New Roman"/>
                <w:b/>
                <w:color w:val="000000"/>
                <w:sz w:val="20"/>
                <w:szCs w:val="20"/>
              </w:rPr>
            </w:pPr>
          </w:p>
          <w:p w14:paraId="2F86711C"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 xml:space="preserve">Selon la date d’attribution des actions, le régime d’imposition sur le revenu diffère. On peut distinguer 3 régimes : </w:t>
            </w:r>
          </w:p>
          <w:p w14:paraId="53AE0ED2" w14:textId="77777777" w:rsidR="00E86127" w:rsidRPr="006F3D13" w:rsidRDefault="00E86127" w:rsidP="00E86127">
            <w:pPr>
              <w:pStyle w:val="Paragraphedeliste"/>
              <w:numPr>
                <w:ilvl w:val="0"/>
                <w:numId w:val="18"/>
              </w:numPr>
              <w:jc w:val="both"/>
              <w:rPr>
                <w:rFonts w:ascii="Times New Roman" w:hAnsi="Times New Roman"/>
                <w:color w:val="000000"/>
                <w:sz w:val="20"/>
                <w:szCs w:val="20"/>
              </w:rPr>
            </w:pPr>
            <w:r w:rsidRPr="006F3D13">
              <w:rPr>
                <w:rFonts w:ascii="Times New Roman" w:hAnsi="Times New Roman"/>
                <w:color w:val="000000"/>
                <w:sz w:val="20"/>
                <w:szCs w:val="20"/>
              </w:rPr>
              <w:t>jusqu’au 27/09/2012 : taux proportionnel ;</w:t>
            </w:r>
          </w:p>
          <w:p w14:paraId="577B6B59" w14:textId="77777777" w:rsidR="00E86127" w:rsidRPr="006F3D13" w:rsidRDefault="00E86127" w:rsidP="00E86127">
            <w:pPr>
              <w:pStyle w:val="Paragraphedeliste"/>
              <w:numPr>
                <w:ilvl w:val="0"/>
                <w:numId w:val="18"/>
              </w:numPr>
              <w:jc w:val="both"/>
              <w:rPr>
                <w:rFonts w:ascii="Times New Roman" w:hAnsi="Times New Roman"/>
                <w:color w:val="000000"/>
                <w:sz w:val="20"/>
                <w:szCs w:val="20"/>
              </w:rPr>
            </w:pPr>
            <w:r w:rsidRPr="006F3D13">
              <w:rPr>
                <w:rFonts w:ascii="Times New Roman" w:hAnsi="Times New Roman"/>
                <w:color w:val="000000"/>
                <w:sz w:val="20"/>
                <w:szCs w:val="20"/>
              </w:rPr>
              <w:t>du 28/09/2012 jusqu’au 07/08/2015 : barème progressif de l’IR dans la catégorie TS ;</w:t>
            </w:r>
          </w:p>
          <w:p w14:paraId="34D2261A" w14:textId="77777777" w:rsidR="00E86127" w:rsidRPr="006F3D13" w:rsidRDefault="00E86127" w:rsidP="00E86127">
            <w:pPr>
              <w:pStyle w:val="Paragraphedeliste"/>
              <w:numPr>
                <w:ilvl w:val="0"/>
                <w:numId w:val="18"/>
              </w:numPr>
              <w:jc w:val="both"/>
              <w:rPr>
                <w:rFonts w:ascii="Times New Roman" w:hAnsi="Times New Roman"/>
                <w:color w:val="000000"/>
                <w:sz w:val="20"/>
                <w:szCs w:val="20"/>
              </w:rPr>
            </w:pPr>
            <w:r w:rsidRPr="006F3D13">
              <w:rPr>
                <w:rFonts w:ascii="Times New Roman" w:hAnsi="Times New Roman"/>
                <w:color w:val="000000"/>
                <w:sz w:val="20"/>
                <w:szCs w:val="20"/>
              </w:rPr>
              <w:t>à compter du 08/08/2015 : barème progressif de l’IR dans la catégorie PV après application de l’abattement pour durée de détention (50 % entre 2 et 8 ans et 65 % &gt; 8 ans).</w:t>
            </w:r>
          </w:p>
          <w:p w14:paraId="7D0C7514" w14:textId="77777777" w:rsidR="00E86127" w:rsidRPr="006F3D13" w:rsidRDefault="00E86127" w:rsidP="00E86127">
            <w:pPr>
              <w:jc w:val="both"/>
              <w:rPr>
                <w:rFonts w:ascii="Times New Roman" w:hAnsi="Times New Roman" w:cs="Times New Roman"/>
                <w:color w:val="000000"/>
                <w:sz w:val="20"/>
                <w:szCs w:val="20"/>
              </w:rPr>
            </w:pPr>
          </w:p>
          <w:tbl>
            <w:tblPr>
              <w:tblStyle w:val="Grille"/>
              <w:tblW w:w="0" w:type="auto"/>
              <w:tblLook w:val="04A0" w:firstRow="1" w:lastRow="0" w:firstColumn="1" w:lastColumn="0" w:noHBand="0" w:noVBand="1"/>
            </w:tblPr>
            <w:tblGrid>
              <w:gridCol w:w="1426"/>
              <w:gridCol w:w="3014"/>
              <w:gridCol w:w="2892"/>
            </w:tblGrid>
            <w:tr w:rsidR="00E86127" w:rsidRPr="006F3D13" w14:paraId="6B4EC048" w14:textId="77777777" w:rsidTr="00E86127">
              <w:tc>
                <w:tcPr>
                  <w:tcW w:w="1276" w:type="dxa"/>
                  <w:shd w:val="clear" w:color="auto" w:fill="D9D9D9" w:themeFill="background1" w:themeFillShade="D9"/>
                </w:tcPr>
                <w:p w14:paraId="61F484F6" w14:textId="77777777" w:rsidR="00E86127" w:rsidRPr="001C295B" w:rsidRDefault="00E86127" w:rsidP="00E86127">
                  <w:pPr>
                    <w:jc w:val="both"/>
                    <w:rPr>
                      <w:rFonts w:ascii="Times New Roman" w:hAnsi="Times New Roman" w:cs="Times New Roman"/>
                      <w:color w:val="000000"/>
                      <w:sz w:val="22"/>
                      <w:szCs w:val="22"/>
                    </w:rPr>
                  </w:pPr>
                </w:p>
              </w:tc>
              <w:tc>
                <w:tcPr>
                  <w:tcW w:w="3543" w:type="dxa"/>
                  <w:shd w:val="clear" w:color="auto" w:fill="D9D9D9" w:themeFill="background1" w:themeFillShade="D9"/>
                </w:tcPr>
                <w:p w14:paraId="7C9DC594" w14:textId="77777777" w:rsidR="00E86127" w:rsidRPr="001C295B" w:rsidRDefault="00E86127" w:rsidP="00E86127">
                  <w:pPr>
                    <w:jc w:val="center"/>
                    <w:rPr>
                      <w:rFonts w:ascii="Times New Roman" w:hAnsi="Times New Roman" w:cs="Times New Roman"/>
                      <w:b/>
                      <w:color w:val="000000"/>
                      <w:sz w:val="22"/>
                      <w:szCs w:val="22"/>
                    </w:rPr>
                  </w:pPr>
                </w:p>
                <w:p w14:paraId="4BB1B467" w14:textId="77777777" w:rsidR="00E86127" w:rsidRPr="001C295B" w:rsidRDefault="00E86127" w:rsidP="00E86127">
                  <w:pPr>
                    <w:jc w:val="center"/>
                    <w:rPr>
                      <w:rFonts w:ascii="Times New Roman" w:hAnsi="Times New Roman" w:cs="Times New Roman"/>
                      <w:b/>
                      <w:color w:val="000000"/>
                      <w:sz w:val="22"/>
                      <w:szCs w:val="22"/>
                    </w:rPr>
                  </w:pPr>
                  <w:r w:rsidRPr="001C295B">
                    <w:rPr>
                      <w:rFonts w:ascii="Times New Roman" w:hAnsi="Times New Roman" w:cs="Times New Roman"/>
                      <w:b/>
                      <w:color w:val="000000"/>
                      <w:sz w:val="22"/>
                      <w:szCs w:val="22"/>
                    </w:rPr>
                    <w:t>Attribution jusqu’au 7 août 2015</w:t>
                  </w:r>
                </w:p>
                <w:p w14:paraId="7B62B426" w14:textId="77777777" w:rsidR="00E86127" w:rsidRPr="001C295B" w:rsidRDefault="00E86127" w:rsidP="00E86127">
                  <w:pPr>
                    <w:jc w:val="center"/>
                    <w:rPr>
                      <w:rFonts w:ascii="Times New Roman" w:hAnsi="Times New Roman" w:cs="Times New Roman"/>
                      <w:b/>
                      <w:color w:val="000000"/>
                      <w:sz w:val="22"/>
                      <w:szCs w:val="22"/>
                    </w:rPr>
                  </w:pPr>
                </w:p>
              </w:tc>
              <w:tc>
                <w:tcPr>
                  <w:tcW w:w="3453" w:type="dxa"/>
                  <w:shd w:val="clear" w:color="auto" w:fill="D9D9D9" w:themeFill="background1" w:themeFillShade="D9"/>
                </w:tcPr>
                <w:p w14:paraId="14A602C1" w14:textId="77777777" w:rsidR="00E86127" w:rsidRPr="001C295B" w:rsidRDefault="00E86127" w:rsidP="00E86127">
                  <w:pPr>
                    <w:jc w:val="center"/>
                    <w:rPr>
                      <w:rFonts w:ascii="Times New Roman" w:hAnsi="Times New Roman" w:cs="Times New Roman"/>
                      <w:b/>
                      <w:color w:val="000000"/>
                      <w:sz w:val="22"/>
                      <w:szCs w:val="22"/>
                    </w:rPr>
                  </w:pPr>
                </w:p>
                <w:p w14:paraId="3FC45DC9" w14:textId="77777777" w:rsidR="00E86127" w:rsidRPr="001C295B" w:rsidRDefault="00E86127" w:rsidP="00E86127">
                  <w:pPr>
                    <w:jc w:val="center"/>
                    <w:rPr>
                      <w:rFonts w:ascii="Times New Roman" w:hAnsi="Times New Roman" w:cs="Times New Roman"/>
                      <w:b/>
                      <w:color w:val="000000"/>
                      <w:sz w:val="22"/>
                      <w:szCs w:val="22"/>
                    </w:rPr>
                  </w:pPr>
                  <w:r w:rsidRPr="001C295B">
                    <w:rPr>
                      <w:rFonts w:ascii="Times New Roman" w:hAnsi="Times New Roman" w:cs="Times New Roman"/>
                      <w:b/>
                      <w:color w:val="000000"/>
                      <w:sz w:val="22"/>
                      <w:szCs w:val="22"/>
                    </w:rPr>
                    <w:t>Attribution à compter du 8 août 2015</w:t>
                  </w:r>
                </w:p>
              </w:tc>
            </w:tr>
            <w:tr w:rsidR="00E86127" w:rsidRPr="006F3D13" w14:paraId="3F560BF9" w14:textId="77777777" w:rsidTr="00E86127">
              <w:tc>
                <w:tcPr>
                  <w:tcW w:w="1276" w:type="dxa"/>
                  <w:shd w:val="clear" w:color="auto" w:fill="D9D9D9" w:themeFill="background1" w:themeFillShade="D9"/>
                  <w:vAlign w:val="center"/>
                </w:tcPr>
                <w:p w14:paraId="4733894F" w14:textId="77777777" w:rsidR="00E86127" w:rsidRPr="001C295B" w:rsidRDefault="00E86127" w:rsidP="00E86127">
                  <w:pPr>
                    <w:jc w:val="center"/>
                    <w:rPr>
                      <w:rFonts w:ascii="Times New Roman" w:hAnsi="Times New Roman" w:cs="Times New Roman"/>
                      <w:b/>
                      <w:i/>
                      <w:color w:val="000000"/>
                      <w:sz w:val="22"/>
                      <w:szCs w:val="22"/>
                    </w:rPr>
                  </w:pPr>
                  <w:r w:rsidRPr="001C295B">
                    <w:rPr>
                      <w:rFonts w:ascii="Times New Roman" w:hAnsi="Times New Roman" w:cs="Times New Roman"/>
                      <w:b/>
                      <w:i/>
                      <w:color w:val="000000"/>
                      <w:sz w:val="22"/>
                      <w:szCs w:val="22"/>
                    </w:rPr>
                    <w:t>Durée de détention des actions</w:t>
                  </w:r>
                </w:p>
              </w:tc>
              <w:tc>
                <w:tcPr>
                  <w:tcW w:w="3543" w:type="dxa"/>
                </w:tcPr>
                <w:p w14:paraId="1F277EFB" w14:textId="77777777" w:rsidR="00E86127" w:rsidRPr="001C295B" w:rsidRDefault="00E86127" w:rsidP="00E86127">
                  <w:pPr>
                    <w:jc w:val="both"/>
                    <w:rPr>
                      <w:rFonts w:ascii="Times New Roman" w:hAnsi="Times New Roman" w:cs="Times New Roman"/>
                      <w:color w:val="000000"/>
                      <w:sz w:val="22"/>
                      <w:szCs w:val="22"/>
                    </w:rPr>
                  </w:pPr>
                  <w:r w:rsidRPr="001C295B">
                    <w:rPr>
                      <w:rFonts w:ascii="Times New Roman" w:hAnsi="Times New Roman" w:cs="Times New Roman"/>
                      <w:color w:val="000000"/>
                      <w:sz w:val="22"/>
                      <w:szCs w:val="22"/>
                    </w:rPr>
                    <w:t>Période d’acquisition de 2 ans minimum suivie d’une période d’indisponibilité de 2 ans minimum (sauf si période d’acquisition &gt; 4 ans).</w:t>
                  </w:r>
                </w:p>
                <w:p w14:paraId="493F3082" w14:textId="77777777" w:rsidR="00E86127" w:rsidRPr="001C295B" w:rsidRDefault="00E86127" w:rsidP="00E86127">
                  <w:pPr>
                    <w:jc w:val="both"/>
                    <w:rPr>
                      <w:rFonts w:ascii="Times New Roman" w:hAnsi="Times New Roman" w:cs="Times New Roman"/>
                      <w:color w:val="000000"/>
                      <w:sz w:val="22"/>
                      <w:szCs w:val="22"/>
                    </w:rPr>
                  </w:pPr>
                  <w:r w:rsidRPr="001C295B">
                    <w:rPr>
                      <w:rFonts w:ascii="Times New Roman" w:hAnsi="Times New Roman" w:cs="Times New Roman"/>
                      <w:color w:val="000000"/>
                      <w:sz w:val="22"/>
                      <w:szCs w:val="22"/>
                    </w:rPr>
                    <w:t>Minimum de détention de 4 ans.</w:t>
                  </w:r>
                </w:p>
              </w:tc>
              <w:tc>
                <w:tcPr>
                  <w:tcW w:w="3453" w:type="dxa"/>
                </w:tcPr>
                <w:p w14:paraId="1834D674" w14:textId="77777777" w:rsidR="00E86127" w:rsidRPr="001C295B" w:rsidRDefault="00E86127" w:rsidP="00E86127">
                  <w:pPr>
                    <w:jc w:val="both"/>
                    <w:rPr>
                      <w:rFonts w:ascii="Times New Roman" w:hAnsi="Times New Roman" w:cs="Times New Roman"/>
                      <w:color w:val="000000"/>
                      <w:sz w:val="22"/>
                      <w:szCs w:val="22"/>
                    </w:rPr>
                  </w:pPr>
                  <w:r w:rsidRPr="001C295B">
                    <w:rPr>
                      <w:rFonts w:ascii="Times New Roman" w:hAnsi="Times New Roman" w:cs="Times New Roman"/>
                      <w:color w:val="000000"/>
                      <w:sz w:val="22"/>
                      <w:szCs w:val="22"/>
                    </w:rPr>
                    <w:t>Période d’acquisition d’1 an minimum.</w:t>
                  </w:r>
                </w:p>
                <w:p w14:paraId="3E13D0D8" w14:textId="77777777" w:rsidR="00E86127" w:rsidRPr="001C295B" w:rsidRDefault="00E86127" w:rsidP="00E86127">
                  <w:pPr>
                    <w:jc w:val="both"/>
                    <w:rPr>
                      <w:rFonts w:ascii="Times New Roman" w:hAnsi="Times New Roman" w:cs="Times New Roman"/>
                      <w:color w:val="000000"/>
                      <w:sz w:val="22"/>
                      <w:szCs w:val="22"/>
                    </w:rPr>
                  </w:pPr>
                  <w:r w:rsidRPr="001C295B">
                    <w:rPr>
                      <w:rFonts w:ascii="Times New Roman" w:hAnsi="Times New Roman" w:cs="Times New Roman"/>
                      <w:color w:val="000000"/>
                      <w:sz w:val="22"/>
                      <w:szCs w:val="22"/>
                    </w:rPr>
                    <w:t>Pas de période d’indisponibilité minimale.</w:t>
                  </w:r>
                </w:p>
                <w:p w14:paraId="193FCADC" w14:textId="77777777" w:rsidR="00E86127" w:rsidRPr="001C295B" w:rsidRDefault="00E86127" w:rsidP="00E86127">
                  <w:pPr>
                    <w:jc w:val="both"/>
                    <w:rPr>
                      <w:rFonts w:ascii="Times New Roman" w:hAnsi="Times New Roman" w:cs="Times New Roman"/>
                      <w:color w:val="000000"/>
                      <w:sz w:val="22"/>
                      <w:szCs w:val="22"/>
                    </w:rPr>
                  </w:pPr>
                  <w:r w:rsidRPr="001C295B">
                    <w:rPr>
                      <w:rFonts w:ascii="Times New Roman" w:hAnsi="Times New Roman" w:cs="Times New Roman"/>
                      <w:color w:val="000000"/>
                      <w:sz w:val="22"/>
                      <w:szCs w:val="22"/>
                    </w:rPr>
                    <w:t>Minimum de détention de 2 ans.</w:t>
                  </w:r>
                </w:p>
              </w:tc>
            </w:tr>
            <w:tr w:rsidR="00E86127" w:rsidRPr="006F3D13" w14:paraId="539A4D36" w14:textId="77777777" w:rsidTr="00E86127">
              <w:tc>
                <w:tcPr>
                  <w:tcW w:w="1276" w:type="dxa"/>
                  <w:shd w:val="clear" w:color="auto" w:fill="D9D9D9" w:themeFill="background1" w:themeFillShade="D9"/>
                  <w:vAlign w:val="center"/>
                </w:tcPr>
                <w:p w14:paraId="6316362F" w14:textId="77777777" w:rsidR="00E86127" w:rsidRPr="001C295B" w:rsidRDefault="00E86127" w:rsidP="00E86127">
                  <w:pPr>
                    <w:jc w:val="center"/>
                    <w:rPr>
                      <w:rFonts w:ascii="Times New Roman" w:hAnsi="Times New Roman" w:cs="Times New Roman"/>
                      <w:b/>
                      <w:i/>
                      <w:color w:val="000000"/>
                      <w:sz w:val="22"/>
                      <w:szCs w:val="22"/>
                    </w:rPr>
                  </w:pPr>
                  <w:r w:rsidRPr="001C295B">
                    <w:rPr>
                      <w:rFonts w:ascii="Times New Roman" w:hAnsi="Times New Roman" w:cs="Times New Roman"/>
                      <w:b/>
                      <w:i/>
                      <w:color w:val="000000"/>
                      <w:sz w:val="22"/>
                      <w:szCs w:val="22"/>
                    </w:rPr>
                    <w:t>Contribution patronale</w:t>
                  </w:r>
                </w:p>
              </w:tc>
              <w:tc>
                <w:tcPr>
                  <w:tcW w:w="3543" w:type="dxa"/>
                </w:tcPr>
                <w:p w14:paraId="66298409" w14:textId="77777777" w:rsidR="00E86127" w:rsidRPr="001C295B" w:rsidRDefault="00E86127" w:rsidP="00E86127">
                  <w:pPr>
                    <w:jc w:val="both"/>
                    <w:rPr>
                      <w:rFonts w:ascii="Times New Roman" w:hAnsi="Times New Roman" w:cs="Times New Roman"/>
                      <w:color w:val="000000"/>
                      <w:sz w:val="22"/>
                      <w:szCs w:val="22"/>
                    </w:rPr>
                  </w:pPr>
                  <w:r w:rsidRPr="001C295B">
                    <w:rPr>
                      <w:rFonts w:ascii="Times New Roman" w:hAnsi="Times New Roman" w:cs="Times New Roman"/>
                      <w:color w:val="000000"/>
                      <w:sz w:val="22"/>
                      <w:szCs w:val="22"/>
                    </w:rPr>
                    <w:t>Contribution de 30 % calculée lors de l’attribution.</w:t>
                  </w:r>
                </w:p>
              </w:tc>
              <w:tc>
                <w:tcPr>
                  <w:tcW w:w="3453" w:type="dxa"/>
                </w:tcPr>
                <w:p w14:paraId="61BB3ABD" w14:textId="77777777" w:rsidR="00E86127" w:rsidRPr="001C295B" w:rsidRDefault="00E86127" w:rsidP="00E86127">
                  <w:pPr>
                    <w:jc w:val="both"/>
                    <w:rPr>
                      <w:rFonts w:ascii="Times New Roman" w:hAnsi="Times New Roman" w:cs="Times New Roman"/>
                      <w:color w:val="000000"/>
                      <w:sz w:val="22"/>
                      <w:szCs w:val="22"/>
                    </w:rPr>
                  </w:pPr>
                  <w:r w:rsidRPr="001C295B">
                    <w:rPr>
                      <w:rFonts w:ascii="Times New Roman" w:hAnsi="Times New Roman" w:cs="Times New Roman"/>
                      <w:b/>
                      <w:color w:val="000000"/>
                      <w:sz w:val="22"/>
                      <w:szCs w:val="22"/>
                    </w:rPr>
                    <w:t>Contribution de 20 %</w:t>
                  </w:r>
                  <w:r w:rsidRPr="001C295B">
                    <w:rPr>
                      <w:rFonts w:ascii="Times New Roman" w:hAnsi="Times New Roman" w:cs="Times New Roman"/>
                      <w:color w:val="000000"/>
                      <w:sz w:val="22"/>
                      <w:szCs w:val="22"/>
                    </w:rPr>
                    <w:t xml:space="preserve"> calculée sur la valeur des actions attribuées lors de l’acquisition par le salarié et exigible le mois suivant la date d’acquisition.</w:t>
                  </w:r>
                </w:p>
                <w:p w14:paraId="66C94CF5" w14:textId="77777777" w:rsidR="00E86127" w:rsidRPr="001C295B" w:rsidRDefault="00E86127" w:rsidP="00E86127">
                  <w:pPr>
                    <w:jc w:val="both"/>
                    <w:rPr>
                      <w:rFonts w:ascii="Times New Roman" w:hAnsi="Times New Roman" w:cs="Times New Roman"/>
                      <w:color w:val="000000"/>
                      <w:sz w:val="22"/>
                      <w:szCs w:val="22"/>
                    </w:rPr>
                  </w:pPr>
                  <w:r w:rsidRPr="001C295B">
                    <w:rPr>
                      <w:rFonts w:ascii="Times New Roman" w:hAnsi="Times New Roman" w:cs="Times New Roman"/>
                      <w:color w:val="000000"/>
                      <w:sz w:val="22"/>
                      <w:szCs w:val="22"/>
                    </w:rPr>
                    <w:t>Les PME, sous certaines conditions, peuvent être exonérées de cette contribution.</w:t>
                  </w:r>
                </w:p>
              </w:tc>
            </w:tr>
            <w:tr w:rsidR="00E86127" w:rsidRPr="006F3D13" w14:paraId="5FA94272" w14:textId="77777777" w:rsidTr="00E86127">
              <w:tc>
                <w:tcPr>
                  <w:tcW w:w="1276" w:type="dxa"/>
                  <w:shd w:val="clear" w:color="auto" w:fill="D9D9D9" w:themeFill="background1" w:themeFillShade="D9"/>
                  <w:vAlign w:val="center"/>
                </w:tcPr>
                <w:p w14:paraId="6190F445" w14:textId="77777777" w:rsidR="00E86127" w:rsidRPr="001C295B" w:rsidRDefault="00E86127" w:rsidP="00E86127">
                  <w:pPr>
                    <w:jc w:val="center"/>
                    <w:rPr>
                      <w:rFonts w:ascii="Times New Roman" w:hAnsi="Times New Roman" w:cs="Times New Roman"/>
                      <w:b/>
                      <w:i/>
                      <w:color w:val="000000"/>
                      <w:sz w:val="22"/>
                      <w:szCs w:val="22"/>
                    </w:rPr>
                  </w:pPr>
                  <w:r w:rsidRPr="001C295B">
                    <w:rPr>
                      <w:rFonts w:ascii="Times New Roman" w:hAnsi="Times New Roman" w:cs="Times New Roman"/>
                      <w:b/>
                      <w:i/>
                      <w:color w:val="000000"/>
                      <w:sz w:val="22"/>
                      <w:szCs w:val="22"/>
                    </w:rPr>
                    <w:t>Contribution salariale</w:t>
                  </w:r>
                </w:p>
              </w:tc>
              <w:tc>
                <w:tcPr>
                  <w:tcW w:w="3543" w:type="dxa"/>
                </w:tcPr>
                <w:p w14:paraId="10F7EB3D" w14:textId="77777777" w:rsidR="00E86127" w:rsidRPr="001C295B" w:rsidRDefault="00E86127" w:rsidP="00E86127">
                  <w:pPr>
                    <w:jc w:val="both"/>
                    <w:rPr>
                      <w:rFonts w:ascii="Times New Roman" w:hAnsi="Times New Roman" w:cs="Times New Roman"/>
                      <w:color w:val="000000"/>
                      <w:sz w:val="22"/>
                      <w:szCs w:val="22"/>
                    </w:rPr>
                  </w:pPr>
                  <w:r w:rsidRPr="001C295B">
                    <w:rPr>
                      <w:rFonts w:ascii="Times New Roman" w:hAnsi="Times New Roman" w:cs="Times New Roman"/>
                      <w:color w:val="000000"/>
                      <w:sz w:val="22"/>
                      <w:szCs w:val="22"/>
                    </w:rPr>
                    <w:t xml:space="preserve">Contribution salariale de 10 % </w:t>
                  </w:r>
                </w:p>
              </w:tc>
              <w:tc>
                <w:tcPr>
                  <w:tcW w:w="3453" w:type="dxa"/>
                </w:tcPr>
                <w:p w14:paraId="1208336B" w14:textId="77777777" w:rsidR="00E86127" w:rsidRPr="001C295B" w:rsidRDefault="00E86127" w:rsidP="00E86127">
                  <w:pPr>
                    <w:jc w:val="both"/>
                    <w:rPr>
                      <w:rFonts w:ascii="Times New Roman" w:hAnsi="Times New Roman" w:cs="Times New Roman"/>
                      <w:b/>
                      <w:color w:val="000000"/>
                      <w:sz w:val="22"/>
                      <w:szCs w:val="22"/>
                    </w:rPr>
                  </w:pPr>
                  <w:r w:rsidRPr="001C295B">
                    <w:rPr>
                      <w:rFonts w:ascii="Times New Roman" w:hAnsi="Times New Roman" w:cs="Times New Roman"/>
                      <w:b/>
                      <w:color w:val="000000"/>
                      <w:sz w:val="22"/>
                      <w:szCs w:val="22"/>
                    </w:rPr>
                    <w:t>La contribution est supprimée.</w:t>
                  </w:r>
                </w:p>
              </w:tc>
            </w:tr>
            <w:tr w:rsidR="00E86127" w:rsidRPr="006F3D13" w14:paraId="2B941E9F" w14:textId="77777777" w:rsidTr="00E86127">
              <w:tc>
                <w:tcPr>
                  <w:tcW w:w="1276" w:type="dxa"/>
                  <w:shd w:val="clear" w:color="auto" w:fill="D9D9D9" w:themeFill="background1" w:themeFillShade="D9"/>
                  <w:vAlign w:val="center"/>
                </w:tcPr>
                <w:p w14:paraId="7B67008D" w14:textId="77777777" w:rsidR="00E86127" w:rsidRPr="001C295B" w:rsidRDefault="00E86127" w:rsidP="00E86127">
                  <w:pPr>
                    <w:jc w:val="center"/>
                    <w:rPr>
                      <w:rFonts w:ascii="Times New Roman" w:hAnsi="Times New Roman" w:cs="Times New Roman"/>
                      <w:b/>
                      <w:i/>
                      <w:color w:val="000000"/>
                      <w:sz w:val="22"/>
                      <w:szCs w:val="22"/>
                    </w:rPr>
                  </w:pPr>
                  <w:r w:rsidRPr="001C295B">
                    <w:rPr>
                      <w:rFonts w:ascii="Times New Roman" w:hAnsi="Times New Roman" w:cs="Times New Roman"/>
                      <w:b/>
                      <w:i/>
                      <w:color w:val="000000"/>
                      <w:sz w:val="22"/>
                      <w:szCs w:val="22"/>
                    </w:rPr>
                    <w:t>Prélèvements sociaux</w:t>
                  </w:r>
                </w:p>
                <w:p w14:paraId="398D2C11" w14:textId="77777777" w:rsidR="00E86127" w:rsidRPr="001C295B" w:rsidRDefault="00E86127" w:rsidP="00E86127">
                  <w:pPr>
                    <w:jc w:val="center"/>
                    <w:rPr>
                      <w:rFonts w:ascii="Times New Roman" w:hAnsi="Times New Roman" w:cs="Times New Roman"/>
                      <w:b/>
                      <w:i/>
                      <w:color w:val="000000"/>
                      <w:sz w:val="22"/>
                      <w:szCs w:val="22"/>
                    </w:rPr>
                  </w:pPr>
                  <w:r w:rsidRPr="001C295B">
                    <w:rPr>
                      <w:rFonts w:ascii="Times New Roman" w:hAnsi="Times New Roman" w:cs="Times New Roman"/>
                      <w:b/>
                      <w:i/>
                      <w:color w:val="000000"/>
                      <w:sz w:val="22"/>
                      <w:szCs w:val="22"/>
                    </w:rPr>
                    <w:t>CSG et CRDS</w:t>
                  </w:r>
                </w:p>
              </w:tc>
              <w:tc>
                <w:tcPr>
                  <w:tcW w:w="3543" w:type="dxa"/>
                </w:tcPr>
                <w:p w14:paraId="77E051FA" w14:textId="77777777" w:rsidR="00E86127" w:rsidRPr="001C295B" w:rsidRDefault="00E86127" w:rsidP="00E86127">
                  <w:pPr>
                    <w:jc w:val="both"/>
                    <w:rPr>
                      <w:rFonts w:ascii="Times New Roman" w:hAnsi="Times New Roman" w:cs="Times New Roman"/>
                      <w:color w:val="000000"/>
                      <w:sz w:val="22"/>
                      <w:szCs w:val="22"/>
                    </w:rPr>
                  </w:pPr>
                  <w:r w:rsidRPr="001C295B">
                    <w:rPr>
                      <w:rFonts w:ascii="Times New Roman" w:hAnsi="Times New Roman" w:cs="Times New Roman"/>
                      <w:color w:val="000000"/>
                      <w:sz w:val="22"/>
                      <w:szCs w:val="22"/>
                    </w:rPr>
                    <w:t>Le gain d’acquisition est soumis à la CSG et à la CRDS :</w:t>
                  </w:r>
                </w:p>
                <w:p w14:paraId="73B5E0CC" w14:textId="77777777" w:rsidR="00E86127" w:rsidRPr="001C295B" w:rsidRDefault="00E86127" w:rsidP="00E86127">
                  <w:pPr>
                    <w:pStyle w:val="Paragraphedeliste"/>
                    <w:numPr>
                      <w:ilvl w:val="0"/>
                      <w:numId w:val="16"/>
                    </w:numPr>
                    <w:jc w:val="both"/>
                    <w:rPr>
                      <w:rFonts w:ascii="Times New Roman" w:hAnsi="Times New Roman" w:cs="Times New Roman"/>
                      <w:color w:val="000000"/>
                      <w:sz w:val="22"/>
                      <w:szCs w:val="22"/>
                    </w:rPr>
                  </w:pPr>
                  <w:r w:rsidRPr="001C295B">
                    <w:rPr>
                      <w:rFonts w:ascii="Times New Roman" w:hAnsi="Times New Roman" w:cs="Times New Roman"/>
                      <w:color w:val="000000"/>
                      <w:sz w:val="22"/>
                      <w:szCs w:val="22"/>
                    </w:rPr>
                    <w:t>8 % (du 28/09/2012 au 07/08/2015)</w:t>
                  </w:r>
                </w:p>
                <w:p w14:paraId="237DF16A" w14:textId="77777777" w:rsidR="00E86127" w:rsidRPr="001C295B" w:rsidRDefault="00E86127" w:rsidP="00E86127">
                  <w:pPr>
                    <w:pStyle w:val="Paragraphedeliste"/>
                    <w:numPr>
                      <w:ilvl w:val="0"/>
                      <w:numId w:val="16"/>
                    </w:numPr>
                    <w:jc w:val="both"/>
                    <w:rPr>
                      <w:rFonts w:ascii="Times New Roman" w:hAnsi="Times New Roman" w:cs="Times New Roman"/>
                      <w:color w:val="000000"/>
                      <w:sz w:val="22"/>
                      <w:szCs w:val="22"/>
                    </w:rPr>
                  </w:pPr>
                  <w:r w:rsidRPr="001C295B">
                    <w:rPr>
                      <w:rFonts w:ascii="Times New Roman" w:hAnsi="Times New Roman" w:cs="Times New Roman"/>
                      <w:color w:val="000000"/>
                      <w:sz w:val="22"/>
                      <w:szCs w:val="22"/>
                    </w:rPr>
                    <w:t>15,5 % (du16/10/2007 au 27/09/2012)</w:t>
                  </w:r>
                </w:p>
              </w:tc>
              <w:tc>
                <w:tcPr>
                  <w:tcW w:w="3453" w:type="dxa"/>
                </w:tcPr>
                <w:p w14:paraId="31A33A5D" w14:textId="77777777" w:rsidR="00E86127" w:rsidRPr="001C295B" w:rsidRDefault="00E86127" w:rsidP="00E86127">
                  <w:pPr>
                    <w:jc w:val="both"/>
                    <w:rPr>
                      <w:rFonts w:ascii="Times New Roman" w:hAnsi="Times New Roman" w:cs="Times New Roman"/>
                      <w:color w:val="000000"/>
                      <w:sz w:val="22"/>
                      <w:szCs w:val="22"/>
                    </w:rPr>
                  </w:pPr>
                  <w:r w:rsidRPr="001C295B">
                    <w:rPr>
                      <w:rFonts w:ascii="Times New Roman" w:hAnsi="Times New Roman" w:cs="Times New Roman"/>
                      <w:color w:val="000000"/>
                      <w:sz w:val="22"/>
                      <w:szCs w:val="22"/>
                    </w:rPr>
                    <w:t>Le gain d’acquisition est soumis à la CSG et à la CRDS :</w:t>
                  </w:r>
                </w:p>
                <w:p w14:paraId="5E02C6DE" w14:textId="77777777" w:rsidR="00E86127" w:rsidRPr="001C295B" w:rsidRDefault="00E86127" w:rsidP="00E86127">
                  <w:pPr>
                    <w:pStyle w:val="Paragraphedeliste"/>
                    <w:numPr>
                      <w:ilvl w:val="0"/>
                      <w:numId w:val="17"/>
                    </w:numPr>
                    <w:jc w:val="both"/>
                    <w:rPr>
                      <w:rFonts w:ascii="Times New Roman" w:hAnsi="Times New Roman" w:cs="Times New Roman"/>
                      <w:color w:val="000000"/>
                      <w:sz w:val="22"/>
                      <w:szCs w:val="22"/>
                    </w:rPr>
                  </w:pPr>
                  <w:r w:rsidRPr="001C295B">
                    <w:rPr>
                      <w:rFonts w:ascii="Times New Roman" w:hAnsi="Times New Roman" w:cs="Times New Roman"/>
                      <w:color w:val="000000"/>
                      <w:sz w:val="22"/>
                      <w:szCs w:val="22"/>
                    </w:rPr>
                    <w:t>15,5 %</w:t>
                  </w:r>
                </w:p>
              </w:tc>
            </w:tr>
            <w:tr w:rsidR="00E86127" w:rsidRPr="006F3D13" w14:paraId="077EF9FB" w14:textId="77777777" w:rsidTr="00E86127">
              <w:tc>
                <w:tcPr>
                  <w:tcW w:w="1276" w:type="dxa"/>
                  <w:shd w:val="clear" w:color="auto" w:fill="D9D9D9" w:themeFill="background1" w:themeFillShade="D9"/>
                  <w:vAlign w:val="center"/>
                </w:tcPr>
                <w:p w14:paraId="6C6789C8" w14:textId="77777777" w:rsidR="00E86127" w:rsidRPr="001C295B" w:rsidRDefault="00E86127" w:rsidP="00E86127">
                  <w:pPr>
                    <w:jc w:val="center"/>
                    <w:rPr>
                      <w:rFonts w:ascii="Times New Roman" w:hAnsi="Times New Roman" w:cs="Times New Roman"/>
                      <w:b/>
                      <w:i/>
                      <w:color w:val="000000"/>
                      <w:sz w:val="22"/>
                      <w:szCs w:val="22"/>
                    </w:rPr>
                  </w:pPr>
                  <w:r w:rsidRPr="001C295B">
                    <w:rPr>
                      <w:rFonts w:ascii="Times New Roman" w:hAnsi="Times New Roman" w:cs="Times New Roman"/>
                      <w:b/>
                      <w:i/>
                      <w:color w:val="000000"/>
                      <w:sz w:val="22"/>
                      <w:szCs w:val="22"/>
                    </w:rPr>
                    <w:t>Régime fiscal</w:t>
                  </w:r>
                </w:p>
              </w:tc>
              <w:tc>
                <w:tcPr>
                  <w:tcW w:w="3543" w:type="dxa"/>
                </w:tcPr>
                <w:p w14:paraId="5B1DBD8F" w14:textId="77777777" w:rsidR="00E86127" w:rsidRPr="001C295B" w:rsidRDefault="00E86127" w:rsidP="00E86127">
                  <w:pPr>
                    <w:jc w:val="both"/>
                    <w:rPr>
                      <w:rFonts w:ascii="Times New Roman" w:hAnsi="Times New Roman" w:cs="Times New Roman"/>
                      <w:color w:val="000000"/>
                      <w:sz w:val="22"/>
                      <w:szCs w:val="22"/>
                    </w:rPr>
                  </w:pPr>
                  <w:r w:rsidRPr="001C295B">
                    <w:rPr>
                      <w:rFonts w:ascii="Times New Roman" w:hAnsi="Times New Roman" w:cs="Times New Roman"/>
                      <w:color w:val="000000"/>
                      <w:sz w:val="22"/>
                      <w:szCs w:val="22"/>
                    </w:rPr>
                    <w:t>Le gain d’acquisition est imposé en traitements et salaires au barème progressif de l’IR (actions attribuées à compter du 28/09/2012).</w:t>
                  </w:r>
                </w:p>
                <w:p w14:paraId="1EFDF330" w14:textId="77777777" w:rsidR="00E86127" w:rsidRPr="001C295B" w:rsidRDefault="00E86127" w:rsidP="00E86127">
                  <w:pPr>
                    <w:jc w:val="both"/>
                    <w:rPr>
                      <w:rFonts w:ascii="Times New Roman" w:hAnsi="Times New Roman" w:cs="Times New Roman"/>
                      <w:color w:val="000000"/>
                      <w:sz w:val="22"/>
                      <w:szCs w:val="22"/>
                    </w:rPr>
                  </w:pPr>
                </w:p>
              </w:tc>
              <w:tc>
                <w:tcPr>
                  <w:tcW w:w="3453" w:type="dxa"/>
                </w:tcPr>
                <w:p w14:paraId="0F6742EB" w14:textId="77777777" w:rsidR="00E86127" w:rsidRPr="001C295B" w:rsidRDefault="00E86127" w:rsidP="00E86127">
                  <w:pPr>
                    <w:jc w:val="both"/>
                    <w:rPr>
                      <w:rFonts w:ascii="Times New Roman" w:hAnsi="Times New Roman" w:cs="Times New Roman"/>
                      <w:color w:val="000000"/>
                      <w:sz w:val="22"/>
                      <w:szCs w:val="22"/>
                    </w:rPr>
                  </w:pPr>
                  <w:r w:rsidRPr="001C295B">
                    <w:rPr>
                      <w:rFonts w:ascii="Times New Roman" w:hAnsi="Times New Roman" w:cs="Times New Roman"/>
                      <w:color w:val="000000"/>
                      <w:sz w:val="22"/>
                      <w:szCs w:val="22"/>
                    </w:rPr>
                    <w:t>Le gain d’acquisition est imposé comme la plus-value de cession des actions (avec le bénéfice de l’abattement pour durée de détention).</w:t>
                  </w:r>
                </w:p>
              </w:tc>
            </w:tr>
          </w:tbl>
          <w:p w14:paraId="2D48C609"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0457E48A" w14:textId="77777777" w:rsidTr="00E86127">
        <w:trPr>
          <w:trHeight w:val="576"/>
        </w:trPr>
        <w:tc>
          <w:tcPr>
            <w:tcW w:w="1867" w:type="dxa"/>
            <w:shd w:val="clear" w:color="auto" w:fill="D9D9D9"/>
            <w:vAlign w:val="center"/>
          </w:tcPr>
          <w:p w14:paraId="0B5C9506"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Plans d’épargne</w:t>
            </w:r>
          </w:p>
          <w:p w14:paraId="79CDB0E9"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148, 151, 152, 157, 160, 161</w:t>
            </w:r>
          </w:p>
        </w:tc>
        <w:tc>
          <w:tcPr>
            <w:tcW w:w="8498" w:type="dxa"/>
          </w:tcPr>
          <w:p w14:paraId="6308E183" w14:textId="77777777" w:rsidR="00E86127" w:rsidRPr="006F3D13" w:rsidRDefault="00E86127" w:rsidP="00E86127">
            <w:pPr>
              <w:jc w:val="both"/>
              <w:rPr>
                <w:rFonts w:ascii="Times New Roman" w:hAnsi="Times New Roman" w:cs="Times New Roman"/>
                <w:color w:val="000000"/>
                <w:sz w:val="20"/>
                <w:szCs w:val="20"/>
              </w:rPr>
            </w:pPr>
          </w:p>
          <w:p w14:paraId="66C05CFE"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Un PEE</w:t>
            </w:r>
            <w:r w:rsidRPr="006F3D13">
              <w:rPr>
                <w:rFonts w:ascii="Times New Roman" w:hAnsi="Times New Roman" w:cs="Times New Roman"/>
                <w:color w:val="000000"/>
                <w:sz w:val="20"/>
                <w:szCs w:val="20"/>
              </w:rPr>
              <w:t xml:space="preserve"> ou un </w:t>
            </w:r>
            <w:r w:rsidRPr="006F3D13">
              <w:rPr>
                <w:rFonts w:ascii="Times New Roman" w:hAnsi="Times New Roman" w:cs="Times New Roman"/>
                <w:b/>
                <w:color w:val="000000"/>
                <w:sz w:val="20"/>
                <w:szCs w:val="20"/>
              </w:rPr>
              <w:t>PERCO</w:t>
            </w:r>
            <w:r w:rsidRPr="006F3D13">
              <w:rPr>
                <w:rFonts w:ascii="Times New Roman" w:hAnsi="Times New Roman" w:cs="Times New Roman"/>
                <w:color w:val="000000"/>
                <w:sz w:val="20"/>
                <w:szCs w:val="20"/>
              </w:rPr>
              <w:t xml:space="preserve"> peut être mis en place selon les mêmes modalités que la participation : accord conclu avec les délégués syndicaux (ou les représentants), les membres du CE ou en dernier lieu, les salariés, après ratification par les 2/3 du personnel.</w:t>
            </w:r>
          </w:p>
          <w:p w14:paraId="7CBC6685" w14:textId="77777777" w:rsidR="00E86127" w:rsidRPr="006F3D13" w:rsidRDefault="00E86127" w:rsidP="00E86127">
            <w:pPr>
              <w:jc w:val="both"/>
              <w:rPr>
                <w:rFonts w:ascii="Times New Roman" w:hAnsi="Times New Roman" w:cs="Times New Roman"/>
                <w:color w:val="000000"/>
                <w:sz w:val="20"/>
                <w:szCs w:val="20"/>
              </w:rPr>
            </w:pPr>
          </w:p>
          <w:p w14:paraId="62B5EBE2"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Pour modifier un PEI</w:t>
            </w:r>
            <w:r w:rsidRPr="006F3D13">
              <w:rPr>
                <w:rFonts w:ascii="Times New Roman" w:hAnsi="Times New Roman" w:cs="Times New Roman"/>
                <w:color w:val="000000"/>
                <w:sz w:val="20"/>
                <w:szCs w:val="20"/>
              </w:rPr>
              <w:t xml:space="preserve">, il faut l’accord de l’ensemble des entreprises adhérentes. Désormais, pour les modalités d’alimentation, de gestion et d’abondement du PEI, </w:t>
            </w:r>
            <w:r w:rsidRPr="006F3D13">
              <w:rPr>
                <w:rFonts w:ascii="Times New Roman" w:hAnsi="Times New Roman" w:cs="Times New Roman"/>
                <w:b/>
                <w:color w:val="000000"/>
                <w:sz w:val="20"/>
                <w:szCs w:val="20"/>
              </w:rPr>
              <w:t>une information</w:t>
            </w:r>
            <w:r w:rsidRPr="006F3D13">
              <w:rPr>
                <w:rFonts w:ascii="Times New Roman" w:hAnsi="Times New Roman" w:cs="Times New Roman"/>
                <w:color w:val="000000"/>
                <w:sz w:val="20"/>
                <w:szCs w:val="20"/>
              </w:rPr>
              <w:t xml:space="preserve"> des entreprises parties prenantes au plan </w:t>
            </w:r>
            <w:r w:rsidRPr="006F3D13">
              <w:rPr>
                <w:rFonts w:ascii="Times New Roman" w:hAnsi="Times New Roman" w:cs="Times New Roman"/>
                <w:b/>
                <w:color w:val="000000"/>
                <w:sz w:val="20"/>
                <w:szCs w:val="20"/>
              </w:rPr>
              <w:t>suffit</w:t>
            </w:r>
            <w:r w:rsidRPr="006F3D13">
              <w:rPr>
                <w:rFonts w:ascii="Times New Roman" w:hAnsi="Times New Roman" w:cs="Times New Roman"/>
                <w:color w:val="000000"/>
                <w:sz w:val="20"/>
                <w:szCs w:val="20"/>
              </w:rPr>
              <w:t xml:space="preserve">. Le plan est valablement modifié si la majorité des entreprises parties prenantes ne s’y oppose pas dans le délai d’un mois à compter de la date d’information. </w:t>
            </w:r>
          </w:p>
          <w:p w14:paraId="782728C5" w14:textId="77777777" w:rsidR="00E86127" w:rsidRPr="006F3D13" w:rsidRDefault="00E86127" w:rsidP="00E86127">
            <w:pPr>
              <w:jc w:val="both"/>
              <w:rPr>
                <w:rFonts w:ascii="Times New Roman" w:hAnsi="Times New Roman" w:cs="Times New Roman"/>
                <w:color w:val="000000"/>
                <w:sz w:val="20"/>
                <w:szCs w:val="20"/>
              </w:rPr>
            </w:pPr>
          </w:p>
          <w:p w14:paraId="11540E72"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 xml:space="preserve">Les versements effectués sur un </w:t>
            </w:r>
            <w:r w:rsidRPr="006F3D13">
              <w:rPr>
                <w:rFonts w:ascii="Times New Roman" w:hAnsi="Times New Roman" w:cs="Times New Roman"/>
                <w:b/>
                <w:color w:val="000000"/>
                <w:sz w:val="20"/>
                <w:szCs w:val="20"/>
              </w:rPr>
              <w:t>PERCO</w:t>
            </w:r>
            <w:r w:rsidRPr="006F3D13">
              <w:rPr>
                <w:rFonts w:ascii="Times New Roman" w:hAnsi="Times New Roman" w:cs="Times New Roman"/>
                <w:color w:val="000000"/>
                <w:sz w:val="20"/>
                <w:szCs w:val="20"/>
              </w:rPr>
              <w:t xml:space="preserve"> à compter du 1</w:t>
            </w:r>
            <w:r w:rsidRPr="006F3D13">
              <w:rPr>
                <w:rFonts w:ascii="Times New Roman" w:hAnsi="Times New Roman" w:cs="Times New Roman"/>
                <w:color w:val="000000"/>
                <w:sz w:val="20"/>
                <w:szCs w:val="20"/>
                <w:vertAlign w:val="superscript"/>
              </w:rPr>
              <w:t>er</w:t>
            </w:r>
            <w:r w:rsidRPr="006F3D13">
              <w:rPr>
                <w:rFonts w:ascii="Times New Roman" w:hAnsi="Times New Roman" w:cs="Times New Roman"/>
                <w:color w:val="000000"/>
                <w:sz w:val="20"/>
                <w:szCs w:val="20"/>
              </w:rPr>
              <w:t xml:space="preserve"> janvier 2016 seront affectés, à défaut de choix du participant, vers la </w:t>
            </w:r>
            <w:r w:rsidRPr="006F3D13">
              <w:rPr>
                <w:rFonts w:ascii="Times New Roman" w:hAnsi="Times New Roman" w:cs="Times New Roman"/>
                <w:b/>
                <w:color w:val="000000"/>
                <w:sz w:val="20"/>
                <w:szCs w:val="20"/>
              </w:rPr>
              <w:t>gestion sécurisée</w:t>
            </w:r>
            <w:r w:rsidRPr="006F3D13">
              <w:rPr>
                <w:rFonts w:ascii="Times New Roman" w:hAnsi="Times New Roman" w:cs="Times New Roman"/>
                <w:color w:val="000000"/>
                <w:sz w:val="20"/>
                <w:szCs w:val="20"/>
              </w:rPr>
              <w:t xml:space="preserve"> prévue par le plan.</w:t>
            </w:r>
          </w:p>
          <w:p w14:paraId="60BAEF13" w14:textId="77777777" w:rsidR="00E86127" w:rsidRPr="006F3D13" w:rsidRDefault="00E86127" w:rsidP="00E86127">
            <w:pPr>
              <w:jc w:val="both"/>
              <w:rPr>
                <w:rFonts w:ascii="Times New Roman" w:hAnsi="Times New Roman" w:cs="Times New Roman"/>
                <w:color w:val="000000"/>
                <w:sz w:val="20"/>
                <w:szCs w:val="20"/>
              </w:rPr>
            </w:pPr>
          </w:p>
          <w:p w14:paraId="7E728690"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La contribution</w:t>
            </w:r>
            <w:r w:rsidRPr="006F3D13">
              <w:rPr>
                <w:rFonts w:ascii="Times New Roman" w:hAnsi="Times New Roman" w:cs="Times New Roman"/>
                <w:color w:val="000000"/>
                <w:sz w:val="20"/>
                <w:szCs w:val="20"/>
              </w:rPr>
              <w:t xml:space="preserve"> patronale de 8,20 % </w:t>
            </w:r>
            <w:r w:rsidRPr="006F3D13">
              <w:rPr>
                <w:rFonts w:ascii="Times New Roman" w:hAnsi="Times New Roman" w:cs="Times New Roman"/>
                <w:b/>
                <w:color w:val="000000"/>
                <w:sz w:val="20"/>
                <w:szCs w:val="20"/>
              </w:rPr>
              <w:t>pour les abondements au PERCO est supprimée</w:t>
            </w:r>
            <w:r w:rsidRPr="006F3D13">
              <w:rPr>
                <w:rFonts w:ascii="Times New Roman" w:hAnsi="Times New Roman" w:cs="Times New Roman"/>
                <w:color w:val="000000"/>
                <w:sz w:val="20"/>
                <w:szCs w:val="20"/>
              </w:rPr>
              <w:t xml:space="preserve"> à compter du 1</w:t>
            </w:r>
            <w:r w:rsidRPr="006F3D13">
              <w:rPr>
                <w:rFonts w:ascii="Times New Roman" w:hAnsi="Times New Roman" w:cs="Times New Roman"/>
                <w:color w:val="000000"/>
                <w:sz w:val="20"/>
                <w:szCs w:val="20"/>
                <w:vertAlign w:val="superscript"/>
              </w:rPr>
              <w:t>er</w:t>
            </w:r>
            <w:r w:rsidRPr="006F3D13">
              <w:rPr>
                <w:rFonts w:ascii="Times New Roman" w:hAnsi="Times New Roman" w:cs="Times New Roman"/>
                <w:color w:val="000000"/>
                <w:sz w:val="20"/>
                <w:szCs w:val="20"/>
              </w:rPr>
              <w:t xml:space="preserve"> janvier 2016.</w:t>
            </w:r>
          </w:p>
          <w:p w14:paraId="0AA13A47" w14:textId="77777777" w:rsidR="00E86127" w:rsidRPr="006F3D13" w:rsidRDefault="00E86127" w:rsidP="00E86127">
            <w:pPr>
              <w:jc w:val="both"/>
              <w:rPr>
                <w:rFonts w:ascii="Times New Roman" w:hAnsi="Times New Roman" w:cs="Times New Roman"/>
                <w:color w:val="000000"/>
                <w:sz w:val="20"/>
                <w:szCs w:val="20"/>
              </w:rPr>
            </w:pPr>
          </w:p>
          <w:p w14:paraId="664561EC"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 xml:space="preserve">Les entreprises peuvent désormais effectuer des versements périodiques dans le </w:t>
            </w:r>
            <w:r w:rsidRPr="006F3D13">
              <w:rPr>
                <w:rFonts w:ascii="Times New Roman" w:hAnsi="Times New Roman" w:cs="Times New Roman"/>
                <w:b/>
                <w:color w:val="000000"/>
                <w:sz w:val="20"/>
                <w:szCs w:val="20"/>
              </w:rPr>
              <w:t>PERCO</w:t>
            </w:r>
            <w:r w:rsidRPr="006F3D13">
              <w:rPr>
                <w:rFonts w:ascii="Times New Roman" w:hAnsi="Times New Roman" w:cs="Times New Roman"/>
                <w:color w:val="000000"/>
                <w:sz w:val="20"/>
                <w:szCs w:val="20"/>
              </w:rPr>
              <w:t>, sous réserve d’une attribution uniforme à l’ensemble des salariés.</w:t>
            </w:r>
          </w:p>
          <w:p w14:paraId="0ECA9A6A" w14:textId="77777777" w:rsidR="00E86127" w:rsidRPr="006F3D13" w:rsidRDefault="00E86127" w:rsidP="00E86127">
            <w:pPr>
              <w:jc w:val="both"/>
              <w:rPr>
                <w:rFonts w:ascii="Times New Roman" w:hAnsi="Times New Roman" w:cs="Times New Roman"/>
                <w:color w:val="000000"/>
                <w:sz w:val="20"/>
                <w:szCs w:val="20"/>
              </w:rPr>
            </w:pPr>
          </w:p>
          <w:p w14:paraId="0D929BC5"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 xml:space="preserve">Les salariés d’entreprises ne disposant pas de </w:t>
            </w:r>
            <w:r w:rsidRPr="006F3D13">
              <w:rPr>
                <w:rFonts w:ascii="Times New Roman" w:hAnsi="Times New Roman" w:cs="Times New Roman"/>
                <w:b/>
                <w:color w:val="000000"/>
                <w:sz w:val="20"/>
                <w:szCs w:val="20"/>
              </w:rPr>
              <w:t>CET</w:t>
            </w:r>
            <w:r w:rsidRPr="006F3D13">
              <w:rPr>
                <w:rFonts w:ascii="Times New Roman" w:hAnsi="Times New Roman" w:cs="Times New Roman"/>
                <w:color w:val="000000"/>
                <w:sz w:val="20"/>
                <w:szCs w:val="20"/>
              </w:rPr>
              <w:t xml:space="preserve"> peuvent alimenter le </w:t>
            </w:r>
            <w:r w:rsidRPr="006F3D13">
              <w:rPr>
                <w:rFonts w:ascii="Times New Roman" w:hAnsi="Times New Roman" w:cs="Times New Roman"/>
                <w:b/>
                <w:color w:val="000000"/>
                <w:sz w:val="20"/>
                <w:szCs w:val="20"/>
              </w:rPr>
              <w:t>PERCO</w:t>
            </w:r>
            <w:r w:rsidRPr="006F3D13">
              <w:rPr>
                <w:rFonts w:ascii="Times New Roman" w:hAnsi="Times New Roman" w:cs="Times New Roman"/>
                <w:color w:val="000000"/>
                <w:sz w:val="20"/>
                <w:szCs w:val="20"/>
              </w:rPr>
              <w:t xml:space="preserve"> avec des jours de repos non pris dans une limite portée à </w:t>
            </w:r>
            <w:r w:rsidRPr="006F3D13">
              <w:rPr>
                <w:rFonts w:ascii="Times New Roman" w:hAnsi="Times New Roman" w:cs="Times New Roman"/>
                <w:b/>
                <w:color w:val="000000"/>
                <w:sz w:val="20"/>
                <w:szCs w:val="20"/>
              </w:rPr>
              <w:t>10 jours/an.</w:t>
            </w:r>
          </w:p>
          <w:p w14:paraId="4C6E7E14" w14:textId="77777777" w:rsidR="00E86127" w:rsidRPr="006F3D13" w:rsidRDefault="00E86127" w:rsidP="00E86127">
            <w:pPr>
              <w:jc w:val="both"/>
              <w:rPr>
                <w:rFonts w:ascii="Times New Roman" w:hAnsi="Times New Roman" w:cs="Times New Roman"/>
                <w:color w:val="000000"/>
                <w:sz w:val="20"/>
                <w:szCs w:val="20"/>
              </w:rPr>
            </w:pPr>
          </w:p>
          <w:p w14:paraId="45E790DE" w14:textId="77777777" w:rsidR="00E86127" w:rsidRPr="006F3D13" w:rsidRDefault="00E86127" w:rsidP="00E86127">
            <w:pPr>
              <w:jc w:val="both"/>
              <w:rPr>
                <w:rFonts w:ascii="Times New Roman" w:hAnsi="Times New Roman" w:cs="Times New Roman"/>
                <w:i/>
                <w:color w:val="000000"/>
                <w:sz w:val="20"/>
                <w:szCs w:val="20"/>
              </w:rPr>
            </w:pPr>
            <w:r w:rsidRPr="006F3D13">
              <w:rPr>
                <w:rFonts w:ascii="Times New Roman" w:hAnsi="Times New Roman" w:cs="Times New Roman"/>
                <w:i/>
                <w:color w:val="000000"/>
                <w:sz w:val="20"/>
                <w:szCs w:val="20"/>
              </w:rPr>
              <w:t>PEE : plan d’épargne entreprise</w:t>
            </w:r>
          </w:p>
          <w:p w14:paraId="5FAD790D" w14:textId="77777777" w:rsidR="00E86127" w:rsidRPr="006F3D13" w:rsidRDefault="00E86127" w:rsidP="00E86127">
            <w:pPr>
              <w:jc w:val="both"/>
              <w:rPr>
                <w:rFonts w:ascii="Times New Roman" w:hAnsi="Times New Roman" w:cs="Times New Roman"/>
                <w:i/>
                <w:color w:val="000000"/>
                <w:sz w:val="20"/>
                <w:szCs w:val="20"/>
              </w:rPr>
            </w:pPr>
            <w:r w:rsidRPr="006F3D13">
              <w:rPr>
                <w:rFonts w:ascii="Times New Roman" w:hAnsi="Times New Roman" w:cs="Times New Roman"/>
                <w:i/>
                <w:color w:val="000000"/>
                <w:sz w:val="20"/>
                <w:szCs w:val="20"/>
              </w:rPr>
              <w:t>PERCO : plan d’épargne retraite collectif</w:t>
            </w:r>
          </w:p>
          <w:p w14:paraId="1D09D0D9" w14:textId="77777777" w:rsidR="00E86127" w:rsidRPr="006F3D13" w:rsidRDefault="00E86127" w:rsidP="00E86127">
            <w:pPr>
              <w:jc w:val="both"/>
              <w:rPr>
                <w:rFonts w:ascii="Times New Roman" w:hAnsi="Times New Roman" w:cs="Times New Roman"/>
                <w:i/>
                <w:color w:val="000000"/>
                <w:sz w:val="20"/>
                <w:szCs w:val="20"/>
              </w:rPr>
            </w:pPr>
            <w:r w:rsidRPr="006F3D13">
              <w:rPr>
                <w:rFonts w:ascii="Times New Roman" w:hAnsi="Times New Roman" w:cs="Times New Roman"/>
                <w:i/>
                <w:color w:val="000000"/>
                <w:sz w:val="20"/>
                <w:szCs w:val="20"/>
              </w:rPr>
              <w:t>CE : comité d’entreprise</w:t>
            </w:r>
          </w:p>
          <w:p w14:paraId="1C9DE89B" w14:textId="77777777" w:rsidR="00E86127" w:rsidRPr="006F3D13" w:rsidRDefault="00E86127" w:rsidP="00E86127">
            <w:pPr>
              <w:jc w:val="both"/>
              <w:rPr>
                <w:rFonts w:ascii="Times New Roman" w:hAnsi="Times New Roman" w:cs="Times New Roman"/>
                <w:i/>
                <w:color w:val="000000"/>
                <w:sz w:val="20"/>
                <w:szCs w:val="20"/>
              </w:rPr>
            </w:pPr>
            <w:r w:rsidRPr="006F3D13">
              <w:rPr>
                <w:rFonts w:ascii="Times New Roman" w:hAnsi="Times New Roman" w:cs="Times New Roman"/>
                <w:i/>
                <w:color w:val="000000"/>
                <w:sz w:val="20"/>
                <w:szCs w:val="20"/>
              </w:rPr>
              <w:t>PEI : plan d’épargne interentreprises</w:t>
            </w:r>
          </w:p>
          <w:p w14:paraId="70F138A1" w14:textId="77777777" w:rsidR="00E86127" w:rsidRPr="006F3D13" w:rsidRDefault="00E86127" w:rsidP="00E86127">
            <w:pPr>
              <w:jc w:val="both"/>
              <w:rPr>
                <w:rFonts w:ascii="Times New Roman" w:hAnsi="Times New Roman" w:cs="Times New Roman"/>
                <w:i/>
                <w:color w:val="000000"/>
                <w:sz w:val="20"/>
                <w:szCs w:val="20"/>
              </w:rPr>
            </w:pPr>
            <w:r w:rsidRPr="006F3D13">
              <w:rPr>
                <w:rFonts w:ascii="Times New Roman" w:hAnsi="Times New Roman" w:cs="Times New Roman"/>
                <w:i/>
                <w:color w:val="000000"/>
                <w:sz w:val="20"/>
                <w:szCs w:val="20"/>
              </w:rPr>
              <w:t>CET : compte épargne temps</w:t>
            </w:r>
          </w:p>
          <w:p w14:paraId="71166CC6" w14:textId="77777777" w:rsidR="00E86127" w:rsidRPr="006F3D13" w:rsidRDefault="00E86127" w:rsidP="00E86127">
            <w:pPr>
              <w:jc w:val="both"/>
              <w:rPr>
                <w:rFonts w:ascii="Times New Roman" w:hAnsi="Times New Roman" w:cs="Times New Roman"/>
                <w:i/>
                <w:color w:val="000000"/>
                <w:sz w:val="20"/>
                <w:szCs w:val="20"/>
              </w:rPr>
            </w:pPr>
          </w:p>
        </w:tc>
      </w:tr>
      <w:tr w:rsidR="00E86127" w:rsidRPr="006F3D13" w14:paraId="60A70882" w14:textId="77777777" w:rsidTr="00E86127">
        <w:trPr>
          <w:trHeight w:val="576"/>
        </w:trPr>
        <w:tc>
          <w:tcPr>
            <w:tcW w:w="1867" w:type="dxa"/>
            <w:shd w:val="clear" w:color="auto" w:fill="D9D9D9"/>
            <w:vAlign w:val="center"/>
          </w:tcPr>
          <w:p w14:paraId="3AE7384E"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Information du personnel sur l’épargne salariale</w:t>
            </w:r>
          </w:p>
          <w:p w14:paraId="5367EEB0"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163, 164</w:t>
            </w:r>
          </w:p>
        </w:tc>
        <w:tc>
          <w:tcPr>
            <w:tcW w:w="8498" w:type="dxa"/>
          </w:tcPr>
          <w:p w14:paraId="553CB46C" w14:textId="77777777" w:rsidR="00E86127" w:rsidRPr="006F3D13" w:rsidRDefault="00E86127" w:rsidP="00E86127">
            <w:pPr>
              <w:jc w:val="both"/>
              <w:rPr>
                <w:rFonts w:ascii="Times New Roman" w:hAnsi="Times New Roman" w:cs="Times New Roman"/>
                <w:color w:val="000000"/>
                <w:sz w:val="20"/>
                <w:szCs w:val="20"/>
              </w:rPr>
            </w:pPr>
          </w:p>
          <w:p w14:paraId="14E26EF3"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Le livret d’épargne salariale</w:t>
            </w:r>
            <w:r w:rsidRPr="006F3D13">
              <w:rPr>
                <w:rFonts w:ascii="Times New Roman" w:hAnsi="Times New Roman" w:cs="Times New Roman"/>
                <w:color w:val="000000"/>
                <w:sz w:val="20"/>
                <w:szCs w:val="20"/>
              </w:rPr>
              <w:t xml:space="preserve"> est un document remis au salarié lors de son embauche dans une entreprise proposant un dispositif d’intéressement, de participation, un PEE, un PEI ou un PERCO. Il est porté à la connaissance des représentants du personnel, le cas échéant en tant qu’élément </w:t>
            </w:r>
            <w:proofErr w:type="gramStart"/>
            <w:r w:rsidRPr="006F3D13">
              <w:rPr>
                <w:rFonts w:ascii="Times New Roman" w:hAnsi="Times New Roman" w:cs="Times New Roman"/>
                <w:color w:val="000000"/>
                <w:sz w:val="20"/>
                <w:szCs w:val="20"/>
              </w:rPr>
              <w:t>de la base de données économiques et sociales</w:t>
            </w:r>
            <w:proofErr w:type="gramEnd"/>
            <w:r w:rsidRPr="006F3D13">
              <w:rPr>
                <w:rFonts w:ascii="Times New Roman" w:hAnsi="Times New Roman" w:cs="Times New Roman"/>
                <w:color w:val="000000"/>
                <w:sz w:val="20"/>
                <w:szCs w:val="20"/>
              </w:rPr>
              <w:t>.</w:t>
            </w:r>
          </w:p>
          <w:p w14:paraId="4DC72057" w14:textId="77777777" w:rsidR="00E86127" w:rsidRPr="006F3D13" w:rsidRDefault="00E86127" w:rsidP="00E86127">
            <w:pPr>
              <w:jc w:val="both"/>
              <w:rPr>
                <w:rFonts w:ascii="Times New Roman" w:hAnsi="Times New Roman" w:cs="Times New Roman"/>
                <w:color w:val="000000"/>
                <w:sz w:val="20"/>
                <w:szCs w:val="20"/>
              </w:rPr>
            </w:pPr>
          </w:p>
          <w:p w14:paraId="6B308F0E"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 xml:space="preserve">Lorsqu’il quitte l’entreprise, le salarié reçoit, dans son livret d’épargne salariale, </w:t>
            </w:r>
            <w:r w:rsidRPr="006F3D13">
              <w:rPr>
                <w:rFonts w:ascii="Times New Roman" w:hAnsi="Times New Roman" w:cs="Times New Roman"/>
                <w:b/>
                <w:color w:val="000000"/>
                <w:sz w:val="20"/>
                <w:szCs w:val="20"/>
              </w:rPr>
              <w:t>un état récapitulatif</w:t>
            </w:r>
            <w:r w:rsidRPr="006F3D13">
              <w:rPr>
                <w:rFonts w:ascii="Times New Roman" w:hAnsi="Times New Roman" w:cs="Times New Roman"/>
                <w:color w:val="000000"/>
                <w:sz w:val="20"/>
                <w:szCs w:val="20"/>
              </w:rPr>
              <w:t xml:space="preserve"> des sommes et valeurs mobilières épargnées ou transférées. Celui-ci informe le bénéficiaire que les frais de tenue de compte-conservation sont pris en charge soit par l’entreprise, soit par prélèvements sur les avoirs.</w:t>
            </w:r>
          </w:p>
          <w:p w14:paraId="40ED0A0A"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2CD70EC0" w14:textId="77777777" w:rsidTr="00E86127">
        <w:trPr>
          <w:trHeight w:val="576"/>
        </w:trPr>
        <w:tc>
          <w:tcPr>
            <w:tcW w:w="1867" w:type="dxa"/>
            <w:shd w:val="clear" w:color="auto" w:fill="D9D9D9"/>
            <w:vAlign w:val="center"/>
          </w:tcPr>
          <w:p w14:paraId="02FE4C21"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BSPCE</w:t>
            </w:r>
          </w:p>
          <w:p w14:paraId="70BB4CDA"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141</w:t>
            </w:r>
          </w:p>
        </w:tc>
        <w:tc>
          <w:tcPr>
            <w:tcW w:w="8498" w:type="dxa"/>
          </w:tcPr>
          <w:p w14:paraId="5C80303F" w14:textId="77777777" w:rsidR="00E86127" w:rsidRPr="006F3D13" w:rsidRDefault="00E86127" w:rsidP="00E86127">
            <w:pPr>
              <w:jc w:val="both"/>
              <w:rPr>
                <w:rFonts w:ascii="Times New Roman" w:hAnsi="Times New Roman" w:cs="Times New Roman"/>
                <w:color w:val="000000"/>
                <w:sz w:val="20"/>
                <w:szCs w:val="20"/>
              </w:rPr>
            </w:pPr>
          </w:p>
          <w:p w14:paraId="3CC7C4C4"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 xml:space="preserve">Le dispositif des bons de souscription de parts de créateur d’entreprise (BSPCE) est aménagé. </w:t>
            </w:r>
          </w:p>
          <w:p w14:paraId="56D471E9" w14:textId="77777777" w:rsidR="00E86127"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Les BSPCE</w:t>
            </w:r>
            <w:r w:rsidRPr="006F3D13">
              <w:rPr>
                <w:rFonts w:ascii="Times New Roman" w:hAnsi="Times New Roman" w:cs="Times New Roman"/>
                <w:color w:val="000000"/>
                <w:sz w:val="20"/>
                <w:szCs w:val="20"/>
              </w:rPr>
              <w:t xml:space="preserve"> </w:t>
            </w:r>
            <w:proofErr w:type="gramStart"/>
            <w:r w:rsidRPr="006F3D13">
              <w:rPr>
                <w:rFonts w:ascii="Times New Roman" w:hAnsi="Times New Roman" w:cs="Times New Roman"/>
                <w:color w:val="000000"/>
                <w:sz w:val="20"/>
                <w:szCs w:val="20"/>
              </w:rPr>
              <w:t>confèrent</w:t>
            </w:r>
            <w:proofErr w:type="gramEnd"/>
            <w:r w:rsidRPr="006F3D13">
              <w:rPr>
                <w:rFonts w:ascii="Times New Roman" w:hAnsi="Times New Roman" w:cs="Times New Roman"/>
                <w:color w:val="000000"/>
                <w:sz w:val="20"/>
                <w:szCs w:val="20"/>
              </w:rPr>
              <w:t xml:space="preserve"> à leurs bénéficiaires (salariés et dirigeants) le droit de souscrire des titres représentatifs du capital de leur entreprise (société par actions) à un prix définitivement fixé au jour de l’attribution, assorti d’un </w:t>
            </w:r>
            <w:r w:rsidRPr="006F3D13">
              <w:rPr>
                <w:rFonts w:ascii="Times New Roman" w:hAnsi="Times New Roman" w:cs="Times New Roman"/>
                <w:b/>
                <w:color w:val="000000"/>
                <w:sz w:val="20"/>
                <w:szCs w:val="20"/>
              </w:rPr>
              <w:t>régime fiscal de faveur</w:t>
            </w:r>
            <w:r w:rsidRPr="006F3D13">
              <w:rPr>
                <w:rFonts w:ascii="Times New Roman" w:hAnsi="Times New Roman" w:cs="Times New Roman"/>
                <w:color w:val="000000"/>
                <w:sz w:val="20"/>
                <w:szCs w:val="20"/>
              </w:rPr>
              <w:t xml:space="preserve">. Ces sociétés peuvent également attribuer ces bons aux salariés et dirigeants des sociétés dont elles détiennent au moins 75 % du capital ou des droits de vote. La société doit remplir un certain nombre de conditions (être soumise à l’IS, être non cotée ou à faible </w:t>
            </w:r>
            <w:proofErr w:type="gramStart"/>
            <w:r w:rsidRPr="006F3D13">
              <w:rPr>
                <w:rFonts w:ascii="Times New Roman" w:hAnsi="Times New Roman" w:cs="Times New Roman"/>
                <w:color w:val="000000"/>
                <w:sz w:val="20"/>
                <w:szCs w:val="20"/>
              </w:rPr>
              <w:t>capitalisation…)</w:t>
            </w:r>
            <w:proofErr w:type="gramEnd"/>
            <w:r w:rsidRPr="006F3D13">
              <w:rPr>
                <w:rFonts w:ascii="Times New Roman" w:hAnsi="Times New Roman" w:cs="Times New Roman"/>
                <w:color w:val="000000"/>
                <w:sz w:val="20"/>
                <w:szCs w:val="20"/>
              </w:rPr>
              <w:t>.</w:t>
            </w:r>
          </w:p>
          <w:p w14:paraId="2F22E843" w14:textId="77777777" w:rsidR="00E86127" w:rsidRDefault="00E86127" w:rsidP="00E86127">
            <w:pPr>
              <w:jc w:val="both"/>
              <w:rPr>
                <w:rFonts w:ascii="Times New Roman" w:hAnsi="Times New Roman" w:cs="Times New Roman"/>
                <w:color w:val="000000"/>
                <w:sz w:val="20"/>
                <w:szCs w:val="20"/>
              </w:rPr>
            </w:pPr>
          </w:p>
          <w:p w14:paraId="69352C67" w14:textId="77777777" w:rsidR="00E86127" w:rsidRDefault="00E86127" w:rsidP="00E86127">
            <w:pPr>
              <w:jc w:val="both"/>
              <w:rPr>
                <w:rFonts w:ascii="Times New Roman" w:hAnsi="Times New Roman" w:cs="Times New Roman"/>
                <w:color w:val="000000"/>
                <w:sz w:val="20"/>
                <w:szCs w:val="20"/>
              </w:rPr>
            </w:pPr>
          </w:p>
          <w:p w14:paraId="37F551FF" w14:textId="77777777" w:rsidR="00E86127" w:rsidRDefault="00E86127" w:rsidP="00E86127">
            <w:pPr>
              <w:jc w:val="both"/>
              <w:rPr>
                <w:rFonts w:ascii="Times New Roman" w:hAnsi="Times New Roman" w:cs="Times New Roman"/>
                <w:color w:val="000000"/>
                <w:sz w:val="20"/>
                <w:szCs w:val="20"/>
              </w:rPr>
            </w:pPr>
          </w:p>
          <w:p w14:paraId="595770A9" w14:textId="77777777" w:rsidR="00E86127" w:rsidRDefault="00E86127" w:rsidP="00E86127">
            <w:pPr>
              <w:jc w:val="both"/>
              <w:rPr>
                <w:rFonts w:ascii="Times New Roman" w:hAnsi="Times New Roman" w:cs="Times New Roman"/>
                <w:color w:val="000000"/>
                <w:sz w:val="20"/>
                <w:szCs w:val="20"/>
              </w:rPr>
            </w:pPr>
          </w:p>
          <w:p w14:paraId="0A89F91C" w14:textId="77777777" w:rsidR="00E86127" w:rsidRDefault="00E86127" w:rsidP="00E86127">
            <w:pPr>
              <w:jc w:val="both"/>
              <w:rPr>
                <w:rFonts w:ascii="Times New Roman" w:hAnsi="Times New Roman" w:cs="Times New Roman"/>
                <w:color w:val="000000"/>
                <w:sz w:val="20"/>
                <w:szCs w:val="20"/>
              </w:rPr>
            </w:pPr>
          </w:p>
          <w:p w14:paraId="6A26685B" w14:textId="77777777" w:rsidR="00E86127" w:rsidRDefault="00E86127" w:rsidP="00E86127">
            <w:pPr>
              <w:jc w:val="both"/>
              <w:rPr>
                <w:rFonts w:ascii="Times New Roman" w:hAnsi="Times New Roman" w:cs="Times New Roman"/>
                <w:color w:val="000000"/>
                <w:sz w:val="20"/>
                <w:szCs w:val="20"/>
              </w:rPr>
            </w:pPr>
          </w:p>
          <w:p w14:paraId="5E7E6C4F" w14:textId="77777777" w:rsidR="00E86127" w:rsidRDefault="00E86127" w:rsidP="00E86127">
            <w:pPr>
              <w:jc w:val="both"/>
              <w:rPr>
                <w:rFonts w:ascii="Times New Roman" w:hAnsi="Times New Roman" w:cs="Times New Roman"/>
                <w:color w:val="000000"/>
                <w:sz w:val="20"/>
                <w:szCs w:val="20"/>
              </w:rPr>
            </w:pPr>
          </w:p>
          <w:p w14:paraId="330DF934" w14:textId="77777777" w:rsidR="00E86127" w:rsidRDefault="00E86127" w:rsidP="00E86127">
            <w:pPr>
              <w:jc w:val="both"/>
              <w:rPr>
                <w:rFonts w:ascii="Times New Roman" w:hAnsi="Times New Roman" w:cs="Times New Roman"/>
                <w:color w:val="000000"/>
                <w:sz w:val="20"/>
                <w:szCs w:val="20"/>
              </w:rPr>
            </w:pPr>
          </w:p>
          <w:p w14:paraId="3A1E05F3"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0F4C1EBA" w14:textId="77777777" w:rsidTr="00E86127">
        <w:trPr>
          <w:trHeight w:val="576"/>
        </w:trPr>
        <w:tc>
          <w:tcPr>
            <w:tcW w:w="10365" w:type="dxa"/>
            <w:gridSpan w:val="2"/>
            <w:shd w:val="clear" w:color="auto" w:fill="D9D9D9"/>
            <w:vAlign w:val="center"/>
          </w:tcPr>
          <w:p w14:paraId="515D9C90" w14:textId="77777777" w:rsidR="00E86127" w:rsidRPr="006F3D13" w:rsidRDefault="00E86127" w:rsidP="00E86127">
            <w:pPr>
              <w:jc w:val="center"/>
              <w:rPr>
                <w:rFonts w:ascii="Times New Roman" w:hAnsi="Times New Roman" w:cs="Times New Roman"/>
                <w:b/>
                <w:color w:val="000000"/>
                <w:sz w:val="20"/>
                <w:szCs w:val="20"/>
              </w:rPr>
            </w:pPr>
            <w:r w:rsidRPr="006F3D13">
              <w:rPr>
                <w:rFonts w:ascii="Times New Roman" w:hAnsi="Times New Roman" w:cs="Times New Roman"/>
                <w:b/>
                <w:color w:val="000000"/>
                <w:sz w:val="20"/>
                <w:szCs w:val="20"/>
              </w:rPr>
              <w:t>Mesures destinées à prévenir la défaillance des entreprises</w:t>
            </w:r>
          </w:p>
        </w:tc>
      </w:tr>
      <w:tr w:rsidR="00E86127" w:rsidRPr="006F3D13" w14:paraId="044EAFE3" w14:textId="77777777" w:rsidTr="00E86127">
        <w:trPr>
          <w:trHeight w:val="576"/>
        </w:trPr>
        <w:tc>
          <w:tcPr>
            <w:tcW w:w="1867" w:type="dxa"/>
            <w:shd w:val="clear" w:color="auto" w:fill="D9D9D9"/>
            <w:vAlign w:val="center"/>
          </w:tcPr>
          <w:p w14:paraId="764373F3"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Délais de paiement</w:t>
            </w:r>
          </w:p>
          <w:p w14:paraId="14C41BD4"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46</w:t>
            </w:r>
          </w:p>
        </w:tc>
        <w:tc>
          <w:tcPr>
            <w:tcW w:w="8498" w:type="dxa"/>
          </w:tcPr>
          <w:p w14:paraId="426C52E1" w14:textId="77777777" w:rsidR="00E86127" w:rsidRPr="006F3D13" w:rsidRDefault="00E86127" w:rsidP="00E86127">
            <w:pPr>
              <w:jc w:val="both"/>
              <w:rPr>
                <w:rFonts w:ascii="Times New Roman" w:hAnsi="Times New Roman" w:cs="Times New Roman"/>
                <w:color w:val="000000"/>
                <w:sz w:val="20"/>
                <w:szCs w:val="20"/>
              </w:rPr>
            </w:pPr>
          </w:p>
          <w:p w14:paraId="50B46AC9"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Le délai de paiement entre entreprises (y compris les entreprises publiques) ne doit pas dépasser</w:t>
            </w:r>
            <w:r w:rsidRPr="006F3D13">
              <w:rPr>
                <w:rFonts w:ascii="Times New Roman" w:hAnsi="Times New Roman" w:cs="Times New Roman"/>
                <w:color w:val="000000"/>
                <w:sz w:val="20"/>
                <w:szCs w:val="20"/>
              </w:rPr>
              <w:t xml:space="preserve"> </w:t>
            </w:r>
            <w:r w:rsidRPr="006F3D13">
              <w:rPr>
                <w:rFonts w:ascii="Times New Roman" w:hAnsi="Times New Roman" w:cs="Times New Roman"/>
                <w:b/>
                <w:color w:val="000000"/>
                <w:sz w:val="20"/>
                <w:szCs w:val="20"/>
              </w:rPr>
              <w:t>60 jours à compter de la date d’émission de la facture</w:t>
            </w:r>
            <w:r w:rsidRPr="006F3D13">
              <w:rPr>
                <w:rFonts w:ascii="Times New Roman" w:hAnsi="Times New Roman" w:cs="Times New Roman"/>
                <w:color w:val="000000"/>
                <w:sz w:val="20"/>
                <w:szCs w:val="20"/>
              </w:rPr>
              <w:t>. Par dérogation, un délai maximal de 45 jours fin de mois à compter de la date d’émission de la facture peut être convenu entre les parties, sous réserve que ce délai soit expressément stipulé par contrat et qu’il ne constitue pas un abus manifeste à l’égard du créancier.</w:t>
            </w:r>
          </w:p>
          <w:p w14:paraId="3471942F"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4115729A" w14:textId="77777777" w:rsidTr="00E86127">
        <w:trPr>
          <w:trHeight w:val="576"/>
        </w:trPr>
        <w:tc>
          <w:tcPr>
            <w:tcW w:w="1867" w:type="dxa"/>
            <w:shd w:val="clear" w:color="auto" w:fill="D9D9D9"/>
            <w:vAlign w:val="center"/>
          </w:tcPr>
          <w:p w14:paraId="59BE3EA7"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Financement des entreprises</w:t>
            </w:r>
          </w:p>
          <w:p w14:paraId="7276666E"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167</w:t>
            </w:r>
          </w:p>
        </w:tc>
        <w:tc>
          <w:tcPr>
            <w:tcW w:w="8498" w:type="dxa"/>
          </w:tcPr>
          <w:p w14:paraId="43447B07" w14:textId="77777777" w:rsidR="00E86127" w:rsidRPr="006F3D13" w:rsidRDefault="00E86127" w:rsidP="00E86127">
            <w:pPr>
              <w:jc w:val="both"/>
              <w:rPr>
                <w:rFonts w:ascii="Times New Roman" w:hAnsi="Times New Roman" w:cs="Times New Roman"/>
                <w:color w:val="000000"/>
                <w:sz w:val="20"/>
                <w:szCs w:val="20"/>
              </w:rPr>
            </w:pPr>
          </w:p>
          <w:p w14:paraId="35309921"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 xml:space="preserve">Les sociétés par actions ou les SARL, dont les comptes sont certifiés par un CAC, peuvent à titre accessoire, consentir </w:t>
            </w:r>
            <w:r w:rsidRPr="006F3D13">
              <w:rPr>
                <w:rFonts w:ascii="Times New Roman" w:hAnsi="Times New Roman" w:cs="Times New Roman"/>
                <w:b/>
                <w:color w:val="000000"/>
                <w:sz w:val="20"/>
                <w:szCs w:val="20"/>
              </w:rPr>
              <w:t>des prêts de moins de 2 ans</w:t>
            </w:r>
            <w:r w:rsidRPr="006F3D13">
              <w:rPr>
                <w:rFonts w:ascii="Times New Roman" w:hAnsi="Times New Roman" w:cs="Times New Roman"/>
                <w:color w:val="000000"/>
                <w:sz w:val="20"/>
                <w:szCs w:val="20"/>
              </w:rPr>
              <w:t>, à des micro-entreprises, des PME ou à des ETI avec lesquelles elles entretiennent des liens économiques. Le montant des prêts consentis doit être communiqué dans le rapport de gestion et faire l’objet d’une attestation du commissaire aux comptes.</w:t>
            </w:r>
          </w:p>
          <w:p w14:paraId="246F5BCF" w14:textId="77777777" w:rsidR="00E86127" w:rsidRPr="006F3D13" w:rsidRDefault="00E86127" w:rsidP="00E86127">
            <w:pPr>
              <w:jc w:val="both"/>
              <w:rPr>
                <w:rFonts w:ascii="Times New Roman" w:hAnsi="Times New Roman" w:cs="Times New Roman"/>
                <w:color w:val="000000"/>
                <w:sz w:val="20"/>
                <w:szCs w:val="20"/>
              </w:rPr>
            </w:pPr>
          </w:p>
          <w:p w14:paraId="5F21DF5A" w14:textId="77777777" w:rsidR="00E86127" w:rsidRPr="006F3D13" w:rsidRDefault="00E86127" w:rsidP="00E86127">
            <w:pPr>
              <w:jc w:val="both"/>
              <w:rPr>
                <w:rFonts w:ascii="Times New Roman" w:hAnsi="Times New Roman" w:cs="Times New Roman"/>
                <w:i/>
                <w:color w:val="000000"/>
                <w:sz w:val="20"/>
                <w:szCs w:val="20"/>
              </w:rPr>
            </w:pPr>
            <w:r w:rsidRPr="006F3D13">
              <w:rPr>
                <w:rFonts w:ascii="Times New Roman" w:hAnsi="Times New Roman" w:cs="Times New Roman"/>
                <w:i/>
                <w:color w:val="000000"/>
                <w:sz w:val="20"/>
                <w:szCs w:val="20"/>
              </w:rPr>
              <w:t>SARL : société à responsabilité limitée</w:t>
            </w:r>
          </w:p>
          <w:p w14:paraId="318260A7" w14:textId="77777777" w:rsidR="00E86127" w:rsidRPr="006F3D13" w:rsidRDefault="00E86127" w:rsidP="00E86127">
            <w:pPr>
              <w:jc w:val="both"/>
              <w:rPr>
                <w:rFonts w:ascii="Times New Roman" w:hAnsi="Times New Roman" w:cs="Times New Roman"/>
                <w:i/>
                <w:color w:val="000000"/>
                <w:sz w:val="20"/>
                <w:szCs w:val="20"/>
              </w:rPr>
            </w:pPr>
            <w:r w:rsidRPr="006F3D13">
              <w:rPr>
                <w:rFonts w:ascii="Times New Roman" w:hAnsi="Times New Roman" w:cs="Times New Roman"/>
                <w:i/>
                <w:color w:val="000000"/>
                <w:sz w:val="20"/>
                <w:szCs w:val="20"/>
              </w:rPr>
              <w:t>CAC : commissaire aux comptes</w:t>
            </w:r>
          </w:p>
          <w:p w14:paraId="71C2C227" w14:textId="77777777" w:rsidR="00E86127" w:rsidRPr="006F3D13" w:rsidRDefault="00E86127" w:rsidP="00E86127">
            <w:pPr>
              <w:jc w:val="both"/>
              <w:rPr>
                <w:rFonts w:ascii="Times New Roman" w:hAnsi="Times New Roman" w:cs="Times New Roman"/>
                <w:i/>
                <w:color w:val="000000"/>
                <w:sz w:val="20"/>
                <w:szCs w:val="20"/>
              </w:rPr>
            </w:pPr>
            <w:r w:rsidRPr="006F3D13">
              <w:rPr>
                <w:rFonts w:ascii="Times New Roman" w:hAnsi="Times New Roman" w:cs="Times New Roman"/>
                <w:i/>
                <w:color w:val="000000"/>
                <w:sz w:val="20"/>
                <w:szCs w:val="20"/>
              </w:rPr>
              <w:t>PME : petite et moyenne entreprise</w:t>
            </w:r>
          </w:p>
          <w:p w14:paraId="579F4A0D" w14:textId="77777777" w:rsidR="00E86127" w:rsidRPr="006F3D13" w:rsidRDefault="00E86127" w:rsidP="00E86127">
            <w:pPr>
              <w:jc w:val="both"/>
              <w:rPr>
                <w:rFonts w:ascii="Times New Roman" w:hAnsi="Times New Roman" w:cs="Times New Roman"/>
                <w:i/>
                <w:color w:val="000000"/>
                <w:sz w:val="20"/>
                <w:szCs w:val="20"/>
              </w:rPr>
            </w:pPr>
            <w:r w:rsidRPr="006F3D13">
              <w:rPr>
                <w:rFonts w:ascii="Times New Roman" w:hAnsi="Times New Roman" w:cs="Times New Roman"/>
                <w:i/>
                <w:color w:val="000000"/>
                <w:sz w:val="20"/>
                <w:szCs w:val="20"/>
              </w:rPr>
              <w:t>ETI : entreprise de taille intermédiaire</w:t>
            </w:r>
          </w:p>
          <w:p w14:paraId="14E8C68B"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5A50A91E" w14:textId="77777777" w:rsidTr="00E86127">
        <w:trPr>
          <w:trHeight w:val="576"/>
        </w:trPr>
        <w:tc>
          <w:tcPr>
            <w:tcW w:w="1867" w:type="dxa"/>
            <w:shd w:val="clear" w:color="auto" w:fill="D9D9D9"/>
            <w:vAlign w:val="center"/>
          </w:tcPr>
          <w:p w14:paraId="6EDA48F2"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Recouvrement des petites créances</w:t>
            </w:r>
          </w:p>
          <w:p w14:paraId="472D654C"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208</w:t>
            </w:r>
          </w:p>
        </w:tc>
        <w:tc>
          <w:tcPr>
            <w:tcW w:w="8498" w:type="dxa"/>
          </w:tcPr>
          <w:p w14:paraId="3393F857" w14:textId="77777777" w:rsidR="00E86127" w:rsidRPr="006F3D13" w:rsidRDefault="00E86127" w:rsidP="00E86127">
            <w:pPr>
              <w:jc w:val="both"/>
              <w:rPr>
                <w:rFonts w:ascii="Times New Roman" w:hAnsi="Times New Roman" w:cs="Times New Roman"/>
                <w:color w:val="000000"/>
                <w:sz w:val="20"/>
                <w:szCs w:val="20"/>
              </w:rPr>
            </w:pPr>
          </w:p>
          <w:p w14:paraId="4EAAF261"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Une procédure simplifiée de recouvrement des petites créances</w:t>
            </w:r>
            <w:r w:rsidRPr="006F3D13">
              <w:rPr>
                <w:rFonts w:ascii="Times New Roman" w:hAnsi="Times New Roman" w:cs="Times New Roman"/>
                <w:color w:val="000000"/>
                <w:sz w:val="20"/>
                <w:szCs w:val="20"/>
              </w:rPr>
              <w:t xml:space="preserve"> peut être mise en œuvre par un huissier de justice à la demande du créancier pour le paiement d’une créance à un montant inférieur à un montant défini par décret en Conseil d’Etat. L’huissier invite dans un délai d’un mois par LRAR le débiteur à participer à cette procédure. L’huissier qui a reçu l’accord du créancier et du débiteur sur le montant et les modalités du paiement délivre, sans autre formalité, un titre exécutoire. Les frais sont à la charge du créancier.</w:t>
            </w:r>
          </w:p>
          <w:p w14:paraId="0F2145BD" w14:textId="77777777" w:rsidR="00E86127" w:rsidRPr="006F3D13" w:rsidRDefault="00E86127" w:rsidP="00E86127">
            <w:pPr>
              <w:jc w:val="both"/>
              <w:rPr>
                <w:rFonts w:ascii="Times New Roman" w:hAnsi="Times New Roman" w:cs="Times New Roman"/>
                <w:color w:val="000000"/>
                <w:sz w:val="20"/>
                <w:szCs w:val="20"/>
              </w:rPr>
            </w:pPr>
          </w:p>
          <w:p w14:paraId="0A7D169D" w14:textId="77777777" w:rsidR="00E86127" w:rsidRPr="006F3D13" w:rsidRDefault="00E86127" w:rsidP="00E86127">
            <w:pPr>
              <w:jc w:val="both"/>
              <w:rPr>
                <w:rFonts w:ascii="Times New Roman" w:hAnsi="Times New Roman" w:cs="Times New Roman"/>
                <w:i/>
                <w:color w:val="000000"/>
                <w:sz w:val="20"/>
                <w:szCs w:val="20"/>
              </w:rPr>
            </w:pPr>
            <w:r w:rsidRPr="006F3D13">
              <w:rPr>
                <w:rFonts w:ascii="Times New Roman" w:hAnsi="Times New Roman" w:cs="Times New Roman"/>
                <w:i/>
                <w:color w:val="000000"/>
                <w:sz w:val="20"/>
                <w:szCs w:val="20"/>
              </w:rPr>
              <w:t>LRAR : lettre recommandée avec avis de réception</w:t>
            </w:r>
          </w:p>
          <w:p w14:paraId="7BD94C4A"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016D9C67" w14:textId="77777777" w:rsidTr="00E86127">
        <w:trPr>
          <w:trHeight w:val="576"/>
        </w:trPr>
        <w:tc>
          <w:tcPr>
            <w:tcW w:w="1867" w:type="dxa"/>
            <w:shd w:val="clear" w:color="auto" w:fill="D9D9D9"/>
            <w:vAlign w:val="center"/>
          </w:tcPr>
          <w:p w14:paraId="6374D603"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Résidence principale de l’entrepreneur</w:t>
            </w:r>
          </w:p>
          <w:p w14:paraId="1443236F"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206</w:t>
            </w:r>
          </w:p>
        </w:tc>
        <w:tc>
          <w:tcPr>
            <w:tcW w:w="8498" w:type="dxa"/>
          </w:tcPr>
          <w:p w14:paraId="6EB313D7" w14:textId="77777777" w:rsidR="00E86127" w:rsidRPr="006F3D13" w:rsidRDefault="00E86127" w:rsidP="00E86127">
            <w:pPr>
              <w:jc w:val="both"/>
              <w:rPr>
                <w:rFonts w:ascii="Times New Roman" w:hAnsi="Times New Roman" w:cs="Times New Roman"/>
                <w:color w:val="000000"/>
                <w:sz w:val="20"/>
                <w:szCs w:val="20"/>
              </w:rPr>
            </w:pPr>
          </w:p>
          <w:p w14:paraId="670D19FC"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La résidence principale</w:t>
            </w:r>
            <w:r w:rsidRPr="006F3D13">
              <w:rPr>
                <w:rFonts w:ascii="Times New Roman" w:hAnsi="Times New Roman" w:cs="Times New Roman"/>
                <w:color w:val="000000"/>
                <w:sz w:val="20"/>
                <w:szCs w:val="20"/>
              </w:rPr>
              <w:t xml:space="preserve"> des personnes physiques immatriculées à un registre professionnel ou exerçant une activité agricole ou indépendante </w:t>
            </w:r>
            <w:r w:rsidRPr="006F3D13">
              <w:rPr>
                <w:rFonts w:ascii="Times New Roman" w:hAnsi="Times New Roman" w:cs="Times New Roman"/>
                <w:b/>
                <w:color w:val="000000"/>
                <w:sz w:val="20"/>
                <w:szCs w:val="20"/>
              </w:rPr>
              <w:t>est de droit insaisissable par les créanciers</w:t>
            </w:r>
            <w:r w:rsidRPr="006F3D13">
              <w:rPr>
                <w:rFonts w:ascii="Times New Roman" w:hAnsi="Times New Roman" w:cs="Times New Roman"/>
                <w:color w:val="000000"/>
                <w:sz w:val="20"/>
                <w:szCs w:val="20"/>
              </w:rPr>
              <w:t xml:space="preserve"> </w:t>
            </w:r>
            <w:r w:rsidRPr="006F3D13">
              <w:rPr>
                <w:rFonts w:ascii="Times New Roman" w:hAnsi="Times New Roman" w:cs="Times New Roman"/>
                <w:b/>
                <w:color w:val="000000"/>
                <w:sz w:val="20"/>
                <w:szCs w:val="20"/>
              </w:rPr>
              <w:t>professionnels</w:t>
            </w:r>
            <w:r w:rsidRPr="006F3D13">
              <w:rPr>
                <w:rFonts w:ascii="Times New Roman" w:hAnsi="Times New Roman" w:cs="Times New Roman"/>
                <w:color w:val="000000"/>
                <w:sz w:val="20"/>
                <w:szCs w:val="20"/>
              </w:rPr>
              <w:t>. Subsiste la possibilité d’établir une déclaration notariale d’insaisissabilité pour les autres biens fonciers à usage non-professionnel.</w:t>
            </w:r>
          </w:p>
          <w:p w14:paraId="7CAAD48D" w14:textId="77777777" w:rsidR="00E86127" w:rsidRPr="006F3D13" w:rsidRDefault="00E86127" w:rsidP="00E86127">
            <w:pPr>
              <w:jc w:val="both"/>
              <w:rPr>
                <w:rFonts w:ascii="Times New Roman" w:hAnsi="Times New Roman" w:cs="Times New Roman"/>
                <w:color w:val="000000"/>
                <w:sz w:val="20"/>
                <w:szCs w:val="20"/>
              </w:rPr>
            </w:pPr>
          </w:p>
          <w:p w14:paraId="40A916AA"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L’insaisissabilité des biens fonciers (résidence principale ou déclaration notariée) n’est pas opposable à l’administration fiscale lorsque celle-ci relève, à l’encontre de la personne, soit des manœuvres frauduleuses, soit l’inobservation grave et répétée de ses obligations fiscales.</w:t>
            </w:r>
          </w:p>
          <w:p w14:paraId="31D751E6" w14:textId="77777777" w:rsidR="00E86127" w:rsidRPr="006F3D13" w:rsidRDefault="00E86127" w:rsidP="00E86127">
            <w:pPr>
              <w:jc w:val="both"/>
              <w:rPr>
                <w:rFonts w:ascii="Times New Roman" w:hAnsi="Times New Roman" w:cs="Times New Roman"/>
                <w:color w:val="000000"/>
                <w:sz w:val="20"/>
                <w:szCs w:val="20"/>
              </w:rPr>
            </w:pPr>
          </w:p>
          <w:p w14:paraId="2C6DABBD"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 xml:space="preserve">L’insaisissabilité (résidence principale ou déclaration notariée) peut faire l’objet à tout moment d’une </w:t>
            </w:r>
            <w:r w:rsidRPr="006F3D13">
              <w:rPr>
                <w:rFonts w:ascii="Times New Roman" w:hAnsi="Times New Roman" w:cs="Times New Roman"/>
                <w:b/>
                <w:color w:val="000000"/>
                <w:sz w:val="20"/>
                <w:szCs w:val="20"/>
              </w:rPr>
              <w:t>renonciation</w:t>
            </w:r>
            <w:r w:rsidRPr="006F3D13">
              <w:rPr>
                <w:rFonts w:ascii="Times New Roman" w:hAnsi="Times New Roman" w:cs="Times New Roman"/>
                <w:color w:val="000000"/>
                <w:sz w:val="20"/>
                <w:szCs w:val="20"/>
              </w:rPr>
              <w:t xml:space="preserve"> par acte notarié.</w:t>
            </w:r>
          </w:p>
          <w:p w14:paraId="06623A92"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3A5AD17C" w14:textId="77777777" w:rsidTr="00E86127">
        <w:trPr>
          <w:trHeight w:val="576"/>
        </w:trPr>
        <w:tc>
          <w:tcPr>
            <w:tcW w:w="1867" w:type="dxa"/>
            <w:shd w:val="clear" w:color="auto" w:fill="D9D9D9"/>
            <w:vAlign w:val="center"/>
          </w:tcPr>
          <w:p w14:paraId="6515D915"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Procédures collectives</w:t>
            </w:r>
          </w:p>
          <w:p w14:paraId="1235E747"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sz w:val="20"/>
                <w:szCs w:val="20"/>
              </w:rPr>
              <w:t>Art. 238</w:t>
            </w:r>
          </w:p>
        </w:tc>
        <w:tc>
          <w:tcPr>
            <w:tcW w:w="8498" w:type="dxa"/>
          </w:tcPr>
          <w:p w14:paraId="38F65C45" w14:textId="77777777" w:rsidR="00E86127" w:rsidRPr="006F3D13" w:rsidRDefault="00E86127" w:rsidP="00E86127">
            <w:pPr>
              <w:jc w:val="both"/>
              <w:rPr>
                <w:rFonts w:ascii="Times New Roman" w:hAnsi="Times New Roman" w:cs="Times New Roman"/>
                <w:color w:val="000000"/>
                <w:sz w:val="20"/>
                <w:szCs w:val="20"/>
              </w:rPr>
            </w:pPr>
          </w:p>
          <w:p w14:paraId="5E3E95DC"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b/>
                <w:color w:val="000000"/>
                <w:sz w:val="20"/>
                <w:szCs w:val="20"/>
              </w:rPr>
              <w:t>Le juge a la possibilité d’imposer la vente des actions</w:t>
            </w:r>
            <w:r w:rsidRPr="006F3D13">
              <w:rPr>
                <w:rFonts w:ascii="Times New Roman" w:hAnsi="Times New Roman" w:cs="Times New Roman"/>
                <w:color w:val="000000"/>
                <w:sz w:val="20"/>
                <w:szCs w:val="20"/>
              </w:rPr>
              <w:t xml:space="preserve"> des personnes qui contrôlent une entreprise (société d’au moins 150 salariés) en redressement judiciaire au profit de personnes présentant un plan crédible de sauvetage de l’entreprise et de maintien des emplois.</w:t>
            </w:r>
          </w:p>
          <w:p w14:paraId="22080E1D"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En pratique, le tribunal désigne un mandataire qui convoque l’assemblée et vote l’augmentation de capital à la place des associés ayant refusé la modification de capital.</w:t>
            </w:r>
          </w:p>
          <w:p w14:paraId="2A12254F" w14:textId="77777777" w:rsidR="00E86127" w:rsidRDefault="00E86127" w:rsidP="00E86127">
            <w:pPr>
              <w:jc w:val="both"/>
              <w:rPr>
                <w:rFonts w:ascii="Times New Roman" w:hAnsi="Times New Roman" w:cs="Times New Roman"/>
                <w:color w:val="000000"/>
                <w:sz w:val="20"/>
                <w:szCs w:val="20"/>
              </w:rPr>
            </w:pPr>
          </w:p>
          <w:p w14:paraId="152E1913" w14:textId="77777777" w:rsidR="00E86127" w:rsidRDefault="00E86127" w:rsidP="00E86127">
            <w:pPr>
              <w:jc w:val="both"/>
              <w:rPr>
                <w:rFonts w:ascii="Times New Roman" w:hAnsi="Times New Roman" w:cs="Times New Roman"/>
                <w:color w:val="000000"/>
                <w:sz w:val="20"/>
                <w:szCs w:val="20"/>
              </w:rPr>
            </w:pPr>
          </w:p>
          <w:p w14:paraId="2484AB6C" w14:textId="77777777" w:rsidR="00E86127" w:rsidRDefault="00E86127" w:rsidP="00E86127">
            <w:pPr>
              <w:jc w:val="both"/>
              <w:rPr>
                <w:rFonts w:ascii="Times New Roman" w:hAnsi="Times New Roman" w:cs="Times New Roman"/>
                <w:color w:val="000000"/>
                <w:sz w:val="20"/>
                <w:szCs w:val="20"/>
              </w:rPr>
            </w:pPr>
          </w:p>
          <w:p w14:paraId="10B10695" w14:textId="77777777" w:rsidR="00E86127" w:rsidRDefault="00E86127" w:rsidP="00E86127">
            <w:pPr>
              <w:jc w:val="both"/>
              <w:rPr>
                <w:rFonts w:ascii="Times New Roman" w:hAnsi="Times New Roman" w:cs="Times New Roman"/>
                <w:color w:val="000000"/>
                <w:sz w:val="20"/>
                <w:szCs w:val="20"/>
              </w:rPr>
            </w:pPr>
          </w:p>
          <w:p w14:paraId="72564C61" w14:textId="77777777" w:rsidR="00E86127" w:rsidRDefault="00E86127" w:rsidP="00E86127">
            <w:pPr>
              <w:jc w:val="both"/>
              <w:rPr>
                <w:rFonts w:ascii="Times New Roman" w:hAnsi="Times New Roman" w:cs="Times New Roman"/>
                <w:color w:val="000000"/>
                <w:sz w:val="20"/>
                <w:szCs w:val="20"/>
              </w:rPr>
            </w:pPr>
          </w:p>
          <w:p w14:paraId="73BD25AA" w14:textId="77777777" w:rsidR="00E86127" w:rsidRPr="006F3D13" w:rsidRDefault="00E86127" w:rsidP="00E86127">
            <w:pPr>
              <w:jc w:val="both"/>
              <w:rPr>
                <w:rFonts w:ascii="Times New Roman" w:hAnsi="Times New Roman" w:cs="Times New Roman"/>
                <w:color w:val="000000"/>
                <w:sz w:val="20"/>
                <w:szCs w:val="20"/>
              </w:rPr>
            </w:pPr>
          </w:p>
        </w:tc>
      </w:tr>
      <w:tr w:rsidR="00E86127" w:rsidRPr="006F3D13" w14:paraId="7885625A" w14:textId="77777777" w:rsidTr="00E86127">
        <w:trPr>
          <w:trHeight w:val="576"/>
        </w:trPr>
        <w:tc>
          <w:tcPr>
            <w:tcW w:w="10365" w:type="dxa"/>
            <w:gridSpan w:val="2"/>
            <w:shd w:val="clear" w:color="auto" w:fill="D9D9D9"/>
            <w:vAlign w:val="center"/>
          </w:tcPr>
          <w:p w14:paraId="49235D16" w14:textId="77777777" w:rsidR="00E86127" w:rsidRPr="006F3D13" w:rsidRDefault="00E86127" w:rsidP="00E86127">
            <w:pPr>
              <w:jc w:val="center"/>
              <w:rPr>
                <w:rFonts w:ascii="Times New Roman" w:hAnsi="Times New Roman" w:cs="Times New Roman"/>
                <w:b/>
                <w:color w:val="000000"/>
                <w:sz w:val="20"/>
                <w:szCs w:val="20"/>
              </w:rPr>
            </w:pPr>
          </w:p>
          <w:p w14:paraId="6CB6E311" w14:textId="77777777" w:rsidR="00E86127" w:rsidRPr="006F3D13" w:rsidRDefault="00E86127" w:rsidP="00E86127">
            <w:pPr>
              <w:jc w:val="center"/>
              <w:rPr>
                <w:rFonts w:ascii="Times New Roman" w:hAnsi="Times New Roman" w:cs="Times New Roman"/>
                <w:b/>
                <w:color w:val="000000"/>
                <w:sz w:val="20"/>
                <w:szCs w:val="20"/>
              </w:rPr>
            </w:pPr>
            <w:r w:rsidRPr="006F3D13">
              <w:rPr>
                <w:rFonts w:ascii="Times New Roman" w:hAnsi="Times New Roman" w:cs="Times New Roman"/>
                <w:b/>
                <w:color w:val="000000"/>
                <w:sz w:val="20"/>
                <w:szCs w:val="20"/>
              </w:rPr>
              <w:t xml:space="preserve">Ordonnance n° </w:t>
            </w:r>
            <w:r w:rsidRPr="006F3D13">
              <w:rPr>
                <w:rFonts w:ascii="Times New Roman" w:hAnsi="Times New Roman" w:cs="Times New Roman"/>
                <w:sz w:val="20"/>
                <w:szCs w:val="20"/>
              </w:rPr>
              <w:fldChar w:fldCharType="begin"/>
            </w:r>
            <w:r w:rsidRPr="006F3D13">
              <w:rPr>
                <w:rFonts w:ascii="Times New Roman" w:hAnsi="Times New Roman" w:cs="Times New Roman"/>
                <w:sz w:val="20"/>
                <w:szCs w:val="20"/>
              </w:rPr>
              <w:instrText xml:space="preserve"> HYPERLINK "http://legifrance.gouv.fr/affichTexte.do?cidTexte=JORFTEXT000031141891&amp;dateTexte=&amp;categorieLien=id" \t "_self" </w:instrText>
            </w:r>
            <w:r w:rsidRPr="006F3D13">
              <w:rPr>
                <w:rFonts w:ascii="Times New Roman" w:hAnsi="Times New Roman" w:cs="Times New Roman"/>
                <w:sz w:val="20"/>
                <w:szCs w:val="20"/>
              </w:rPr>
            </w:r>
            <w:r w:rsidRPr="006F3D13">
              <w:rPr>
                <w:rFonts w:ascii="Times New Roman" w:hAnsi="Times New Roman" w:cs="Times New Roman"/>
                <w:sz w:val="20"/>
                <w:szCs w:val="20"/>
              </w:rPr>
              <w:fldChar w:fldCharType="separate"/>
            </w:r>
            <w:r w:rsidRPr="006F3D13">
              <w:rPr>
                <w:rFonts w:ascii="Times New Roman" w:hAnsi="Times New Roman" w:cs="Times New Roman"/>
                <w:sz w:val="20"/>
                <w:szCs w:val="20"/>
              </w:rPr>
              <w:fldChar w:fldCharType="begin"/>
            </w:r>
            <w:r w:rsidRPr="006F3D13">
              <w:rPr>
                <w:rFonts w:ascii="Times New Roman" w:hAnsi="Times New Roman" w:cs="Times New Roman"/>
                <w:sz w:val="20"/>
                <w:szCs w:val="20"/>
              </w:rPr>
              <w:instrText xml:space="preserve"> HYPERLINK "http://legifrance.gouv.fr/affichTexte.do?cidTexte=JORFTEXT000031144487&amp;dateTexte=&amp;categorieLien=id" \t "_self" </w:instrText>
            </w:r>
            <w:r w:rsidRPr="006F3D13">
              <w:rPr>
                <w:rFonts w:ascii="Times New Roman" w:hAnsi="Times New Roman" w:cs="Times New Roman"/>
                <w:sz w:val="20"/>
                <w:szCs w:val="20"/>
              </w:rPr>
            </w:r>
            <w:r w:rsidRPr="006F3D13">
              <w:rPr>
                <w:rFonts w:ascii="Times New Roman" w:hAnsi="Times New Roman" w:cs="Times New Roman"/>
                <w:sz w:val="20"/>
                <w:szCs w:val="20"/>
              </w:rPr>
              <w:fldChar w:fldCharType="separate"/>
            </w:r>
            <w:r w:rsidRPr="006F3D13">
              <w:rPr>
                <w:rFonts w:ascii="Times New Roman" w:hAnsi="Times New Roman" w:cs="Times New Roman"/>
                <w:b/>
                <w:color w:val="0000FF"/>
                <w:sz w:val="20"/>
                <w:szCs w:val="20"/>
                <w:u w:val="single"/>
              </w:rPr>
              <w:t>2015-1127</w:t>
            </w:r>
            <w:r w:rsidRPr="006F3D13">
              <w:rPr>
                <w:rFonts w:ascii="Times New Roman" w:hAnsi="Times New Roman" w:cs="Times New Roman"/>
                <w:b/>
                <w:color w:val="0000FF"/>
                <w:sz w:val="20"/>
                <w:szCs w:val="20"/>
                <w:u w:val="single"/>
              </w:rPr>
              <w:fldChar w:fldCharType="end"/>
            </w:r>
            <w:r w:rsidRPr="006F3D13">
              <w:rPr>
                <w:rFonts w:ascii="Times New Roman" w:hAnsi="Times New Roman" w:cs="Times New Roman"/>
                <w:b/>
                <w:color w:val="0000FF"/>
                <w:sz w:val="20"/>
                <w:szCs w:val="20"/>
                <w:u w:val="single"/>
              </w:rPr>
              <w:t xml:space="preserve"> </w:t>
            </w:r>
            <w:r w:rsidRPr="006F3D13">
              <w:rPr>
                <w:rFonts w:ascii="Times New Roman" w:hAnsi="Times New Roman" w:cs="Times New Roman"/>
                <w:b/>
                <w:color w:val="0000FF"/>
                <w:sz w:val="20"/>
                <w:szCs w:val="20"/>
                <w:u w:val="single"/>
              </w:rPr>
              <w:fldChar w:fldCharType="end"/>
            </w:r>
            <w:r w:rsidRPr="006F3D13">
              <w:rPr>
                <w:rFonts w:ascii="Times New Roman" w:hAnsi="Times New Roman" w:cs="Times New Roman"/>
                <w:b/>
                <w:color w:val="000000"/>
                <w:sz w:val="20"/>
                <w:szCs w:val="20"/>
              </w:rPr>
              <w:t xml:space="preserve"> du 10 septembre 2015 portant réduction du nombre minimal d'actionnaires dans les sociétés anonymes non cotées</w:t>
            </w:r>
          </w:p>
          <w:p w14:paraId="3F31E75B" w14:textId="77777777" w:rsidR="00E86127" w:rsidRPr="006F3D13" w:rsidRDefault="00E86127" w:rsidP="00E86127">
            <w:pPr>
              <w:jc w:val="center"/>
              <w:rPr>
                <w:rFonts w:ascii="Times New Roman" w:hAnsi="Times New Roman" w:cs="Times New Roman"/>
                <w:b/>
                <w:color w:val="000000"/>
                <w:sz w:val="20"/>
                <w:szCs w:val="20"/>
              </w:rPr>
            </w:pPr>
          </w:p>
        </w:tc>
      </w:tr>
      <w:tr w:rsidR="00E86127" w:rsidRPr="006F3D13" w14:paraId="03C38248" w14:textId="77777777" w:rsidTr="00E86127">
        <w:trPr>
          <w:trHeight w:val="576"/>
        </w:trPr>
        <w:tc>
          <w:tcPr>
            <w:tcW w:w="1867" w:type="dxa"/>
            <w:shd w:val="clear" w:color="auto" w:fill="D9D9D9"/>
            <w:vAlign w:val="center"/>
          </w:tcPr>
          <w:p w14:paraId="301AFDCC" w14:textId="77777777" w:rsidR="00E86127" w:rsidRPr="006F3D13" w:rsidRDefault="00E86127" w:rsidP="00E86127">
            <w:pPr>
              <w:jc w:val="center"/>
              <w:rPr>
                <w:rFonts w:ascii="Times New Roman" w:hAnsi="Times New Roman" w:cs="Times New Roman"/>
                <w:b/>
                <w:i/>
                <w:color w:val="000000"/>
                <w:sz w:val="20"/>
                <w:szCs w:val="20"/>
              </w:rPr>
            </w:pPr>
            <w:r w:rsidRPr="006F3D13">
              <w:rPr>
                <w:rFonts w:ascii="Times New Roman" w:hAnsi="Times New Roman" w:cs="Times New Roman"/>
                <w:b/>
                <w:i/>
                <w:color w:val="000000"/>
                <w:sz w:val="20"/>
                <w:szCs w:val="20"/>
              </w:rPr>
              <w:t>Nombre minimal d'actionnaires</w:t>
            </w:r>
          </w:p>
          <w:p w14:paraId="1687528E" w14:textId="77777777" w:rsidR="00E86127" w:rsidRPr="006F3D13" w:rsidRDefault="00E86127" w:rsidP="00E86127">
            <w:pPr>
              <w:jc w:val="center"/>
              <w:rPr>
                <w:rFonts w:ascii="Times New Roman" w:hAnsi="Times New Roman" w:cs="Times New Roman"/>
                <w:b/>
                <w:i/>
                <w:sz w:val="20"/>
                <w:szCs w:val="20"/>
              </w:rPr>
            </w:pPr>
            <w:r w:rsidRPr="006F3D13">
              <w:rPr>
                <w:rFonts w:ascii="Times New Roman" w:hAnsi="Times New Roman" w:cs="Times New Roman"/>
                <w:b/>
                <w:i/>
                <w:color w:val="000000"/>
                <w:sz w:val="20"/>
                <w:szCs w:val="20"/>
              </w:rPr>
              <w:t>dans les SA non cotées</w:t>
            </w:r>
          </w:p>
        </w:tc>
        <w:tc>
          <w:tcPr>
            <w:tcW w:w="8498" w:type="dxa"/>
          </w:tcPr>
          <w:p w14:paraId="6076C416" w14:textId="77777777" w:rsidR="00E86127" w:rsidRPr="006F3D13" w:rsidRDefault="00E86127" w:rsidP="00E86127">
            <w:pPr>
              <w:jc w:val="both"/>
              <w:rPr>
                <w:rFonts w:ascii="Times New Roman" w:hAnsi="Times New Roman" w:cs="Times New Roman"/>
                <w:color w:val="000000"/>
                <w:sz w:val="20"/>
                <w:szCs w:val="20"/>
              </w:rPr>
            </w:pPr>
          </w:p>
          <w:p w14:paraId="474D6A2A" w14:textId="77777777" w:rsidR="00E86127" w:rsidRPr="006F3D13" w:rsidRDefault="00E86127" w:rsidP="00E86127">
            <w:pPr>
              <w:jc w:val="both"/>
              <w:rPr>
                <w:rFonts w:ascii="Times New Roman" w:hAnsi="Times New Roman" w:cs="Times New Roman"/>
                <w:b/>
                <w:color w:val="000000"/>
                <w:sz w:val="20"/>
                <w:szCs w:val="20"/>
              </w:rPr>
            </w:pPr>
            <w:r w:rsidRPr="006F3D13">
              <w:rPr>
                <w:rFonts w:ascii="Times New Roman" w:hAnsi="Times New Roman" w:cs="Times New Roman"/>
                <w:color w:val="000000"/>
                <w:sz w:val="20"/>
                <w:szCs w:val="20"/>
              </w:rPr>
              <w:t xml:space="preserve">À compter du 12 septembre 2015, </w:t>
            </w:r>
            <w:r w:rsidRPr="006F3D13">
              <w:rPr>
                <w:rFonts w:ascii="Times New Roman" w:hAnsi="Times New Roman" w:cs="Times New Roman"/>
                <w:b/>
                <w:color w:val="000000"/>
                <w:sz w:val="20"/>
                <w:szCs w:val="20"/>
              </w:rPr>
              <w:t>les sociétés anonymes non cotées</w:t>
            </w:r>
            <w:r w:rsidRPr="006F3D13">
              <w:rPr>
                <w:rFonts w:ascii="Times New Roman" w:hAnsi="Times New Roman" w:cs="Times New Roman"/>
                <w:color w:val="000000"/>
                <w:sz w:val="20"/>
                <w:szCs w:val="20"/>
              </w:rPr>
              <w:t xml:space="preserve"> doivent être constituées au minimum par </w:t>
            </w:r>
            <w:r w:rsidRPr="006F3D13">
              <w:rPr>
                <w:rFonts w:ascii="Times New Roman" w:hAnsi="Times New Roman" w:cs="Times New Roman"/>
                <w:b/>
                <w:color w:val="000000"/>
                <w:sz w:val="20"/>
                <w:szCs w:val="20"/>
              </w:rPr>
              <w:t>2 actionnaires (avant 7 actionnaires).</w:t>
            </w:r>
          </w:p>
          <w:p w14:paraId="7FEEB5DB" w14:textId="77777777" w:rsidR="00E86127" w:rsidRPr="006F3D13" w:rsidRDefault="00E86127" w:rsidP="00E86127">
            <w:pPr>
              <w:jc w:val="both"/>
              <w:rPr>
                <w:rFonts w:ascii="Times New Roman" w:hAnsi="Times New Roman" w:cs="Times New Roman"/>
                <w:color w:val="000000"/>
                <w:sz w:val="20"/>
                <w:szCs w:val="20"/>
              </w:rPr>
            </w:pPr>
            <w:r w:rsidRPr="006F3D13">
              <w:rPr>
                <w:rFonts w:ascii="Times New Roman" w:hAnsi="Times New Roman" w:cs="Times New Roman"/>
                <w:color w:val="000000"/>
                <w:sz w:val="20"/>
                <w:szCs w:val="20"/>
              </w:rPr>
              <w:t>Seules les sociétés anonymes dont les titres sont admis aux négociations sur un marché réglementé (sociétés dites cotées) doivent encore avoir un minimum de 7 associés.</w:t>
            </w:r>
          </w:p>
        </w:tc>
      </w:tr>
    </w:tbl>
    <w:p w14:paraId="7E69B109" w14:textId="77777777" w:rsidR="00E86127" w:rsidRDefault="00E86127" w:rsidP="00E86127"/>
    <w:p w14:paraId="37B99EE8" w14:textId="77777777" w:rsidR="00E86127" w:rsidRDefault="00E86127" w:rsidP="00E86127">
      <w:r>
        <w:br w:type="page"/>
      </w:r>
    </w:p>
    <w:p w14:paraId="6711EED7" w14:textId="77777777" w:rsidR="00E86127" w:rsidRDefault="00E86127" w:rsidP="00E86127">
      <w:pPr>
        <w:shd w:val="clear" w:color="auto" w:fill="CCCCCC"/>
        <w:jc w:val="center"/>
        <w:rPr>
          <w:rFonts w:ascii="Times New Roman" w:hAnsi="Times New Roman"/>
          <w:b/>
          <w:sz w:val="28"/>
          <w:szCs w:val="28"/>
        </w:rPr>
      </w:pPr>
      <w:r w:rsidRPr="00FB65AB">
        <w:rPr>
          <w:rFonts w:ascii="Times New Roman" w:hAnsi="Times New Roman"/>
          <w:b/>
          <w:sz w:val="28"/>
          <w:szCs w:val="28"/>
        </w:rPr>
        <w:t>Ordonnance du 10 février 2016 portant réforme du droit des contrats, du régime général et de la preuve des obligations</w:t>
      </w:r>
    </w:p>
    <w:p w14:paraId="36048FAA" w14:textId="77777777" w:rsidR="00E86127" w:rsidRPr="00F33B13" w:rsidRDefault="00E86127" w:rsidP="00E86127">
      <w:pPr>
        <w:shd w:val="clear" w:color="auto" w:fill="CCCCCC"/>
        <w:jc w:val="center"/>
        <w:rPr>
          <w:rFonts w:ascii="Times New Roman" w:hAnsi="Times New Roman"/>
          <w:b/>
          <w:u w:val="single"/>
        </w:rPr>
      </w:pPr>
      <w:r w:rsidRPr="00F33B13">
        <w:rPr>
          <w:rFonts w:ascii="Times New Roman" w:hAnsi="Times New Roman"/>
          <w:b/>
          <w:bCs/>
          <w:u w:val="single"/>
        </w:rPr>
        <w:t>Ordonnance n° 2016-131 du 10 février 2016</w:t>
      </w:r>
    </w:p>
    <w:p w14:paraId="68083343" w14:textId="77777777" w:rsidR="00E86127" w:rsidRDefault="00E86127" w:rsidP="00E86127">
      <w:pPr>
        <w:jc w:val="both"/>
        <w:rPr>
          <w:rFonts w:ascii="Times New Roman" w:hAnsi="Times New Roman"/>
          <w:sz w:val="22"/>
          <w:szCs w:val="22"/>
        </w:rPr>
      </w:pPr>
    </w:p>
    <w:p w14:paraId="1DA38E9F" w14:textId="77777777" w:rsidR="00E86127" w:rsidRDefault="00E86127" w:rsidP="00E86127">
      <w:pPr>
        <w:jc w:val="both"/>
        <w:rPr>
          <w:rFonts w:ascii="Times New Roman" w:hAnsi="Times New Roman"/>
          <w:sz w:val="22"/>
          <w:szCs w:val="22"/>
        </w:rPr>
      </w:pPr>
    </w:p>
    <w:p w14:paraId="26A33837" w14:textId="77777777" w:rsidR="00E86127" w:rsidRPr="00FB65AB" w:rsidRDefault="00E86127" w:rsidP="00E86127">
      <w:pPr>
        <w:jc w:val="both"/>
        <w:rPr>
          <w:rFonts w:ascii="Times New Roman" w:hAnsi="Times New Roman"/>
          <w:b/>
          <w:sz w:val="22"/>
          <w:szCs w:val="22"/>
          <w:u w:val="single"/>
        </w:rPr>
      </w:pPr>
      <w:r w:rsidRPr="00FB65AB">
        <w:rPr>
          <w:rFonts w:ascii="Times New Roman" w:hAnsi="Times New Roman"/>
          <w:b/>
          <w:sz w:val="22"/>
          <w:szCs w:val="22"/>
          <w:u w:val="single"/>
        </w:rPr>
        <w:t xml:space="preserve">Présentation générale : </w:t>
      </w:r>
    </w:p>
    <w:p w14:paraId="5EB05046" w14:textId="77777777" w:rsidR="00E86127" w:rsidRDefault="00E86127" w:rsidP="00E86127">
      <w:pPr>
        <w:jc w:val="both"/>
        <w:rPr>
          <w:rFonts w:ascii="Times New Roman" w:hAnsi="Times New Roman"/>
          <w:sz w:val="22"/>
          <w:szCs w:val="22"/>
        </w:rPr>
      </w:pPr>
    </w:p>
    <w:p w14:paraId="2D047369" w14:textId="77777777" w:rsidR="00E86127" w:rsidRDefault="00E86127" w:rsidP="00E86127">
      <w:pPr>
        <w:jc w:val="both"/>
        <w:rPr>
          <w:rFonts w:ascii="Times New Roman" w:hAnsi="Times New Roman"/>
          <w:sz w:val="22"/>
          <w:szCs w:val="22"/>
        </w:rPr>
      </w:pPr>
      <w:r>
        <w:rPr>
          <w:rFonts w:ascii="Times New Roman" w:hAnsi="Times New Roman"/>
          <w:sz w:val="22"/>
          <w:szCs w:val="22"/>
        </w:rPr>
        <w:t xml:space="preserve">Le Parlement a adopté la loi d’habilitation du 16 février 2015 relative à la modernisation et à la simplification du droit des procédures dans les domaines de la justice et des affaires intérieures, qui a permis au gouvernement de prendre en février 2016 une ordonnance portant réforme du droit des contrats. </w:t>
      </w:r>
    </w:p>
    <w:p w14:paraId="1ECC3ECA" w14:textId="77777777" w:rsidR="00E86127" w:rsidRDefault="00E86127" w:rsidP="00E86127">
      <w:pPr>
        <w:jc w:val="both"/>
        <w:rPr>
          <w:rFonts w:ascii="Times New Roman" w:hAnsi="Times New Roman"/>
          <w:sz w:val="22"/>
          <w:szCs w:val="22"/>
        </w:rPr>
      </w:pPr>
    </w:p>
    <w:p w14:paraId="1C919557" w14:textId="77777777" w:rsidR="00E86127" w:rsidRDefault="00E86127" w:rsidP="00E86127">
      <w:pPr>
        <w:jc w:val="both"/>
        <w:rPr>
          <w:rFonts w:ascii="Times New Roman" w:hAnsi="Times New Roman"/>
          <w:sz w:val="22"/>
          <w:szCs w:val="22"/>
        </w:rPr>
      </w:pPr>
      <w:r w:rsidRPr="007C0AE2">
        <w:rPr>
          <w:rFonts w:ascii="Times New Roman" w:hAnsi="Times New Roman"/>
          <w:b/>
          <w:sz w:val="22"/>
          <w:szCs w:val="22"/>
        </w:rPr>
        <w:t>Elle revoit notamment le plan du livre III du Code civil ainsi que la numérotation des articles</w:t>
      </w:r>
      <w:r w:rsidRPr="00F12C4F">
        <w:rPr>
          <w:rFonts w:ascii="Times New Roman" w:hAnsi="Times New Roman"/>
          <w:sz w:val="22"/>
          <w:szCs w:val="22"/>
        </w:rPr>
        <w:t xml:space="preserve">. </w:t>
      </w:r>
    </w:p>
    <w:p w14:paraId="181AE8CC" w14:textId="77777777" w:rsidR="00E86127" w:rsidRDefault="00E86127" w:rsidP="00E86127">
      <w:pPr>
        <w:jc w:val="both"/>
        <w:rPr>
          <w:rFonts w:ascii="Times New Roman" w:hAnsi="Times New Roman"/>
          <w:sz w:val="22"/>
          <w:szCs w:val="22"/>
        </w:rPr>
      </w:pPr>
    </w:p>
    <w:p w14:paraId="5B61AACE" w14:textId="77777777" w:rsidR="00E86127" w:rsidRDefault="00E86127" w:rsidP="00E86127">
      <w:pPr>
        <w:jc w:val="both"/>
        <w:rPr>
          <w:rFonts w:ascii="Times New Roman" w:hAnsi="Times New Roman"/>
          <w:sz w:val="22"/>
          <w:szCs w:val="22"/>
        </w:rPr>
      </w:pPr>
      <w:r>
        <w:rPr>
          <w:rFonts w:ascii="Times New Roman" w:hAnsi="Times New Roman"/>
          <w:sz w:val="22"/>
          <w:szCs w:val="22"/>
        </w:rPr>
        <w:t xml:space="preserve">Elle vise à apporter plus de lisibilité au droit des contrats et de sécurité juridique aux cocontractants. Pour satisfaire l’objectif à valeur constitutionnelle d’accessibilité et d’intelligibilité de la règle de droit, le nouveau texte consacre et codifie de nombreuses solutions jurisprudentielles. </w:t>
      </w:r>
    </w:p>
    <w:p w14:paraId="4CE292BA" w14:textId="77777777" w:rsidR="00E86127" w:rsidRDefault="00E86127" w:rsidP="00E86127">
      <w:pPr>
        <w:jc w:val="both"/>
        <w:rPr>
          <w:rFonts w:ascii="Times New Roman" w:hAnsi="Times New Roman"/>
          <w:sz w:val="22"/>
          <w:szCs w:val="22"/>
        </w:rPr>
      </w:pPr>
    </w:p>
    <w:p w14:paraId="2B23C702" w14:textId="77777777" w:rsidR="00E86127" w:rsidRDefault="00E86127" w:rsidP="00E86127">
      <w:pPr>
        <w:jc w:val="both"/>
        <w:rPr>
          <w:rFonts w:ascii="Times New Roman" w:hAnsi="Times New Roman"/>
          <w:sz w:val="22"/>
          <w:szCs w:val="22"/>
        </w:rPr>
      </w:pPr>
      <w:r w:rsidRPr="00E86127">
        <w:rPr>
          <w:rFonts w:ascii="Times New Roman" w:hAnsi="Times New Roman"/>
          <w:sz w:val="22"/>
          <w:szCs w:val="22"/>
        </w:rPr>
        <w:t>Selon le compte rendu du Conseil des ministres du 10 février 2016, "en dotant ainsi la France de règles lisibles et prévisibles, protectrices mais efficaces, rigoureuses mais pragmatiques, cette ordonnance, répondant à une forte attente en-dehors de ses frontières, lui permettra de renforcer l'attractivité de son système juridique. Elle garantira aux investisseurs un cadre juridique clair, efficace et adapté aux enjeux d'une économie mondialisée et en perpétuelle évolution."</w:t>
      </w:r>
    </w:p>
    <w:p w14:paraId="16965E9D" w14:textId="77777777" w:rsidR="00E86127" w:rsidRDefault="00E86127" w:rsidP="00E86127">
      <w:pPr>
        <w:jc w:val="both"/>
        <w:rPr>
          <w:rFonts w:ascii="Times New Roman" w:hAnsi="Times New Roman"/>
          <w:sz w:val="22"/>
          <w:szCs w:val="22"/>
        </w:rPr>
      </w:pPr>
    </w:p>
    <w:p w14:paraId="21B85A12" w14:textId="77777777" w:rsidR="00E86127" w:rsidRPr="007C0AE2" w:rsidRDefault="00E86127" w:rsidP="00E86127">
      <w:pPr>
        <w:jc w:val="both"/>
        <w:rPr>
          <w:rFonts w:ascii="Times New Roman" w:hAnsi="Times New Roman"/>
          <w:b/>
          <w:sz w:val="22"/>
          <w:szCs w:val="22"/>
        </w:rPr>
      </w:pPr>
      <w:r w:rsidRPr="007C0AE2">
        <w:rPr>
          <w:rFonts w:ascii="Times New Roman" w:hAnsi="Times New Roman"/>
          <w:b/>
          <w:sz w:val="22"/>
          <w:szCs w:val="22"/>
        </w:rPr>
        <w:t xml:space="preserve">Ce texte </w:t>
      </w:r>
      <w:r>
        <w:rPr>
          <w:rFonts w:ascii="Times New Roman" w:hAnsi="Times New Roman"/>
          <w:b/>
          <w:sz w:val="22"/>
          <w:szCs w:val="22"/>
        </w:rPr>
        <w:t>est entré</w:t>
      </w:r>
      <w:r w:rsidRPr="007C0AE2">
        <w:rPr>
          <w:rFonts w:ascii="Times New Roman" w:hAnsi="Times New Roman"/>
          <w:b/>
          <w:sz w:val="22"/>
          <w:szCs w:val="22"/>
        </w:rPr>
        <w:t xml:space="preserve"> en vigueur le 1</w:t>
      </w:r>
      <w:r w:rsidRPr="007C0AE2">
        <w:rPr>
          <w:rFonts w:ascii="Times New Roman" w:hAnsi="Times New Roman"/>
          <w:b/>
          <w:sz w:val="22"/>
          <w:szCs w:val="22"/>
          <w:vertAlign w:val="superscript"/>
        </w:rPr>
        <w:t>er</w:t>
      </w:r>
      <w:r w:rsidRPr="007C0AE2">
        <w:rPr>
          <w:rFonts w:ascii="Times New Roman" w:hAnsi="Times New Roman"/>
          <w:b/>
          <w:sz w:val="22"/>
          <w:szCs w:val="22"/>
        </w:rPr>
        <w:t xml:space="preserve"> octobre 2016. </w:t>
      </w:r>
    </w:p>
    <w:p w14:paraId="38641E62" w14:textId="77777777" w:rsidR="00E86127" w:rsidRDefault="00E86127" w:rsidP="00E86127">
      <w:pPr>
        <w:jc w:val="both"/>
        <w:rPr>
          <w:rFonts w:ascii="Times New Roman" w:hAnsi="Times New Roman"/>
          <w:sz w:val="22"/>
          <w:szCs w:val="22"/>
        </w:rPr>
      </w:pPr>
    </w:p>
    <w:p w14:paraId="73EE7821" w14:textId="77777777" w:rsidR="00E86127" w:rsidRPr="007C0AE2" w:rsidRDefault="00E86127" w:rsidP="00E86127">
      <w:pPr>
        <w:jc w:val="both"/>
        <w:rPr>
          <w:rFonts w:ascii="Times New Roman" w:hAnsi="Times New Roman"/>
          <w:b/>
          <w:sz w:val="22"/>
          <w:szCs w:val="22"/>
          <w:u w:val="single"/>
        </w:rPr>
      </w:pPr>
      <w:r w:rsidRPr="007C0AE2">
        <w:rPr>
          <w:rFonts w:ascii="Times New Roman" w:hAnsi="Times New Roman"/>
          <w:b/>
          <w:sz w:val="22"/>
          <w:szCs w:val="22"/>
          <w:u w:val="single"/>
        </w:rPr>
        <w:t xml:space="preserve">Principales mesures : </w:t>
      </w:r>
    </w:p>
    <w:p w14:paraId="1E8384B9" w14:textId="77777777" w:rsidR="00E86127" w:rsidRDefault="00E86127" w:rsidP="00E86127">
      <w:pPr>
        <w:jc w:val="both"/>
        <w:rPr>
          <w:rFonts w:ascii="Times New Roman" w:hAnsi="Times New Roman"/>
          <w:sz w:val="22"/>
          <w:szCs w:val="22"/>
        </w:rPr>
      </w:pPr>
    </w:p>
    <w:p w14:paraId="36877510" w14:textId="77777777" w:rsidR="00E86127" w:rsidRDefault="00E86127" w:rsidP="00E86127">
      <w:pPr>
        <w:pStyle w:val="Paragraphedeliste"/>
        <w:numPr>
          <w:ilvl w:val="0"/>
          <w:numId w:val="12"/>
        </w:numPr>
        <w:jc w:val="both"/>
        <w:rPr>
          <w:rFonts w:ascii="Times New Roman" w:hAnsi="Times New Roman"/>
          <w:sz w:val="22"/>
          <w:szCs w:val="22"/>
        </w:rPr>
      </w:pPr>
      <w:r>
        <w:rPr>
          <w:rFonts w:ascii="Times New Roman" w:hAnsi="Times New Roman"/>
          <w:sz w:val="22"/>
          <w:szCs w:val="22"/>
        </w:rPr>
        <w:t xml:space="preserve">La réforme consacre la </w:t>
      </w:r>
      <w:r w:rsidRPr="0091087F">
        <w:rPr>
          <w:rFonts w:ascii="Times New Roman" w:hAnsi="Times New Roman"/>
          <w:b/>
          <w:sz w:val="22"/>
          <w:szCs w:val="22"/>
        </w:rPr>
        <w:t>notion de bonne foi</w:t>
      </w:r>
      <w:r>
        <w:rPr>
          <w:rFonts w:ascii="Times New Roman" w:hAnsi="Times New Roman"/>
          <w:sz w:val="22"/>
          <w:szCs w:val="22"/>
        </w:rPr>
        <w:t xml:space="preserve"> à tous les stades de la vie du contrat, y compris au moment de sa négociation et de sa formation.</w:t>
      </w:r>
    </w:p>
    <w:p w14:paraId="05A2C813" w14:textId="77777777" w:rsidR="00E86127" w:rsidRDefault="00E86127" w:rsidP="00E86127">
      <w:pPr>
        <w:pStyle w:val="Paragraphedeliste"/>
        <w:jc w:val="both"/>
        <w:rPr>
          <w:rFonts w:ascii="Times New Roman" w:hAnsi="Times New Roman"/>
          <w:sz w:val="22"/>
          <w:szCs w:val="22"/>
        </w:rPr>
      </w:pPr>
    </w:p>
    <w:p w14:paraId="50E22B89" w14:textId="77777777" w:rsidR="00E86127" w:rsidRDefault="00E86127" w:rsidP="00E86127">
      <w:pPr>
        <w:pStyle w:val="Paragraphedeliste"/>
        <w:numPr>
          <w:ilvl w:val="0"/>
          <w:numId w:val="12"/>
        </w:numPr>
        <w:jc w:val="both"/>
        <w:rPr>
          <w:rFonts w:ascii="Times New Roman" w:hAnsi="Times New Roman"/>
          <w:sz w:val="22"/>
          <w:szCs w:val="22"/>
        </w:rPr>
      </w:pPr>
      <w:r>
        <w:rPr>
          <w:rFonts w:ascii="Times New Roman" w:hAnsi="Times New Roman"/>
          <w:sz w:val="22"/>
          <w:szCs w:val="22"/>
        </w:rPr>
        <w:t xml:space="preserve">La réforme </w:t>
      </w:r>
      <w:r w:rsidRPr="0091087F">
        <w:rPr>
          <w:rFonts w:ascii="Times New Roman" w:hAnsi="Times New Roman"/>
          <w:b/>
          <w:sz w:val="22"/>
          <w:szCs w:val="22"/>
        </w:rPr>
        <w:t>simplifie les conditions de validité du contrat</w:t>
      </w:r>
      <w:r>
        <w:rPr>
          <w:rFonts w:ascii="Times New Roman" w:hAnsi="Times New Roman"/>
          <w:sz w:val="22"/>
          <w:szCs w:val="22"/>
        </w:rPr>
        <w:t xml:space="preserve"> en faisant disparaître la notion de cause. </w:t>
      </w:r>
    </w:p>
    <w:p w14:paraId="0FAD0E2D" w14:textId="77777777" w:rsidR="00E86127" w:rsidRDefault="00E86127" w:rsidP="00E86127">
      <w:pPr>
        <w:pStyle w:val="Paragraphedeliste"/>
        <w:jc w:val="both"/>
        <w:rPr>
          <w:rFonts w:ascii="Times New Roman" w:hAnsi="Times New Roman"/>
          <w:sz w:val="22"/>
          <w:szCs w:val="22"/>
        </w:rPr>
      </w:pPr>
    </w:p>
    <w:p w14:paraId="7D057AEF" w14:textId="77777777" w:rsidR="00E86127" w:rsidRDefault="00E86127" w:rsidP="00E86127">
      <w:pPr>
        <w:pStyle w:val="Paragraphedeliste"/>
        <w:numPr>
          <w:ilvl w:val="0"/>
          <w:numId w:val="12"/>
        </w:numPr>
        <w:jc w:val="both"/>
        <w:rPr>
          <w:rFonts w:ascii="Times New Roman" w:hAnsi="Times New Roman"/>
          <w:sz w:val="22"/>
          <w:szCs w:val="22"/>
        </w:rPr>
      </w:pPr>
      <w:r>
        <w:rPr>
          <w:rFonts w:ascii="Times New Roman" w:hAnsi="Times New Roman"/>
          <w:sz w:val="22"/>
          <w:szCs w:val="22"/>
        </w:rPr>
        <w:t xml:space="preserve">La réforme </w:t>
      </w:r>
      <w:r w:rsidRPr="0091087F">
        <w:rPr>
          <w:rFonts w:ascii="Times New Roman" w:hAnsi="Times New Roman"/>
          <w:b/>
          <w:sz w:val="22"/>
          <w:szCs w:val="22"/>
        </w:rPr>
        <w:t>protège le contractant le plus faible</w:t>
      </w:r>
      <w:r>
        <w:rPr>
          <w:rFonts w:ascii="Times New Roman" w:hAnsi="Times New Roman"/>
          <w:sz w:val="22"/>
          <w:szCs w:val="22"/>
        </w:rPr>
        <w:t xml:space="preserve">, en sanctionnant de nullité du contrat l’abus de dépendance d’une partie. </w:t>
      </w:r>
    </w:p>
    <w:p w14:paraId="564A1191" w14:textId="77777777" w:rsidR="00E86127" w:rsidRDefault="00E86127" w:rsidP="00E86127">
      <w:pPr>
        <w:pStyle w:val="Paragraphedeliste"/>
        <w:jc w:val="both"/>
        <w:rPr>
          <w:rFonts w:ascii="Times New Roman" w:hAnsi="Times New Roman"/>
          <w:sz w:val="22"/>
          <w:szCs w:val="22"/>
        </w:rPr>
      </w:pPr>
    </w:p>
    <w:p w14:paraId="7290D37F" w14:textId="77777777" w:rsidR="00E86127" w:rsidRDefault="00E86127" w:rsidP="00E86127">
      <w:pPr>
        <w:pStyle w:val="Paragraphedeliste"/>
        <w:numPr>
          <w:ilvl w:val="0"/>
          <w:numId w:val="12"/>
        </w:numPr>
        <w:jc w:val="both"/>
        <w:rPr>
          <w:rFonts w:ascii="Times New Roman" w:hAnsi="Times New Roman"/>
          <w:sz w:val="22"/>
          <w:szCs w:val="22"/>
        </w:rPr>
      </w:pPr>
      <w:r>
        <w:rPr>
          <w:rFonts w:ascii="Times New Roman" w:hAnsi="Times New Roman"/>
          <w:sz w:val="22"/>
          <w:szCs w:val="22"/>
        </w:rPr>
        <w:t xml:space="preserve">Un dispositif de </w:t>
      </w:r>
      <w:r w:rsidRPr="0091087F">
        <w:rPr>
          <w:rFonts w:ascii="Times New Roman" w:hAnsi="Times New Roman"/>
          <w:b/>
          <w:sz w:val="22"/>
          <w:szCs w:val="22"/>
        </w:rPr>
        <w:t>lutte contre les clauses abusives</w:t>
      </w:r>
      <w:r>
        <w:rPr>
          <w:rFonts w:ascii="Times New Roman" w:hAnsi="Times New Roman"/>
          <w:sz w:val="22"/>
          <w:szCs w:val="22"/>
        </w:rPr>
        <w:t xml:space="preserve"> dans les contrats d’adhésion est introduit.</w:t>
      </w:r>
    </w:p>
    <w:p w14:paraId="390E9796" w14:textId="77777777" w:rsidR="00E86127" w:rsidRDefault="00E86127" w:rsidP="00E86127">
      <w:pPr>
        <w:pStyle w:val="Paragraphedeliste"/>
        <w:jc w:val="both"/>
        <w:rPr>
          <w:rFonts w:ascii="Times New Roman" w:hAnsi="Times New Roman"/>
          <w:sz w:val="22"/>
          <w:szCs w:val="22"/>
        </w:rPr>
      </w:pPr>
    </w:p>
    <w:p w14:paraId="7FDA376B" w14:textId="77777777" w:rsidR="00E86127" w:rsidRDefault="00E86127" w:rsidP="00E86127">
      <w:pPr>
        <w:pStyle w:val="Paragraphedeliste"/>
        <w:numPr>
          <w:ilvl w:val="0"/>
          <w:numId w:val="12"/>
        </w:numPr>
        <w:jc w:val="both"/>
        <w:rPr>
          <w:rFonts w:ascii="Times New Roman" w:hAnsi="Times New Roman"/>
          <w:sz w:val="22"/>
          <w:szCs w:val="22"/>
        </w:rPr>
      </w:pPr>
      <w:r>
        <w:rPr>
          <w:rFonts w:ascii="Times New Roman" w:hAnsi="Times New Roman"/>
          <w:sz w:val="22"/>
          <w:szCs w:val="22"/>
        </w:rPr>
        <w:t xml:space="preserve">La réforme sécurise le contrat en instaurant notamment des </w:t>
      </w:r>
      <w:r w:rsidRPr="0091087F">
        <w:rPr>
          <w:rFonts w:ascii="Times New Roman" w:hAnsi="Times New Roman"/>
          <w:b/>
          <w:sz w:val="22"/>
          <w:szCs w:val="22"/>
        </w:rPr>
        <w:t>actions dites interrogatoires</w:t>
      </w:r>
      <w:r>
        <w:rPr>
          <w:rFonts w:ascii="Times New Roman" w:hAnsi="Times New Roman"/>
          <w:sz w:val="22"/>
          <w:szCs w:val="22"/>
        </w:rPr>
        <w:t xml:space="preserve">. </w:t>
      </w:r>
    </w:p>
    <w:p w14:paraId="718D1395" w14:textId="77777777" w:rsidR="00E86127" w:rsidRDefault="00E86127" w:rsidP="00E86127">
      <w:pPr>
        <w:pStyle w:val="Paragraphedeliste"/>
        <w:jc w:val="both"/>
        <w:rPr>
          <w:rFonts w:ascii="Times New Roman" w:hAnsi="Times New Roman"/>
          <w:sz w:val="22"/>
          <w:szCs w:val="22"/>
        </w:rPr>
      </w:pPr>
    </w:p>
    <w:p w14:paraId="4C3523F4" w14:textId="77777777" w:rsidR="00E86127" w:rsidRDefault="00E86127" w:rsidP="00E86127">
      <w:pPr>
        <w:pStyle w:val="Paragraphedeliste"/>
        <w:numPr>
          <w:ilvl w:val="0"/>
          <w:numId w:val="12"/>
        </w:numPr>
        <w:jc w:val="both"/>
        <w:rPr>
          <w:rFonts w:ascii="Times New Roman" w:hAnsi="Times New Roman"/>
          <w:sz w:val="22"/>
          <w:szCs w:val="22"/>
        </w:rPr>
      </w:pPr>
      <w:r>
        <w:rPr>
          <w:rFonts w:ascii="Times New Roman" w:hAnsi="Times New Roman"/>
          <w:sz w:val="22"/>
          <w:szCs w:val="22"/>
        </w:rPr>
        <w:t xml:space="preserve">La réforme </w:t>
      </w:r>
      <w:r w:rsidRPr="0091087F">
        <w:rPr>
          <w:rFonts w:ascii="Times New Roman" w:hAnsi="Times New Roman"/>
          <w:b/>
          <w:sz w:val="22"/>
          <w:szCs w:val="22"/>
        </w:rPr>
        <w:t>consacre des mécanismes juridiques issus de la pratique</w:t>
      </w:r>
      <w:r>
        <w:rPr>
          <w:rFonts w:ascii="Times New Roman" w:hAnsi="Times New Roman"/>
          <w:sz w:val="22"/>
          <w:szCs w:val="22"/>
        </w:rPr>
        <w:t xml:space="preserve">, mais jusqu’à </w:t>
      </w:r>
      <w:proofErr w:type="gramStart"/>
      <w:r>
        <w:rPr>
          <w:rFonts w:ascii="Times New Roman" w:hAnsi="Times New Roman"/>
          <w:sz w:val="22"/>
          <w:szCs w:val="22"/>
        </w:rPr>
        <w:t>présent absents</w:t>
      </w:r>
      <w:proofErr w:type="gramEnd"/>
      <w:r>
        <w:rPr>
          <w:rFonts w:ascii="Times New Roman" w:hAnsi="Times New Roman"/>
          <w:sz w:val="22"/>
          <w:szCs w:val="22"/>
        </w:rPr>
        <w:t xml:space="preserve"> du Code civil, tels que la cession de dette ou la cession de contrat, tout en leur donnant un régime précis et cohérent. </w:t>
      </w:r>
    </w:p>
    <w:p w14:paraId="2DB125FA" w14:textId="77777777" w:rsidR="00E86127" w:rsidRDefault="00E86127" w:rsidP="00E86127">
      <w:pPr>
        <w:pStyle w:val="Paragraphedeliste"/>
        <w:jc w:val="both"/>
        <w:rPr>
          <w:rFonts w:ascii="Times New Roman" w:hAnsi="Times New Roman"/>
          <w:sz w:val="22"/>
          <w:szCs w:val="22"/>
        </w:rPr>
      </w:pPr>
    </w:p>
    <w:p w14:paraId="000AB59A" w14:textId="77777777" w:rsidR="00E86127" w:rsidRPr="0091087F" w:rsidRDefault="00E86127" w:rsidP="00E86127">
      <w:pPr>
        <w:pStyle w:val="Paragraphedeliste"/>
        <w:numPr>
          <w:ilvl w:val="0"/>
          <w:numId w:val="12"/>
        </w:numPr>
        <w:jc w:val="both"/>
        <w:rPr>
          <w:rFonts w:ascii="Times New Roman" w:hAnsi="Times New Roman"/>
          <w:b/>
          <w:sz w:val="22"/>
          <w:szCs w:val="22"/>
        </w:rPr>
      </w:pPr>
      <w:r>
        <w:rPr>
          <w:rFonts w:ascii="Times New Roman" w:hAnsi="Times New Roman"/>
          <w:sz w:val="22"/>
          <w:szCs w:val="22"/>
        </w:rPr>
        <w:t xml:space="preserve">Dans un souci d’efficacité et de rapidité des relations économiques, la réforme donne aux contractants de </w:t>
      </w:r>
      <w:r w:rsidRPr="0091087F">
        <w:rPr>
          <w:rFonts w:ascii="Times New Roman" w:hAnsi="Times New Roman"/>
          <w:sz w:val="22"/>
          <w:szCs w:val="22"/>
        </w:rPr>
        <w:t>nouvelles prérogatives,</w:t>
      </w:r>
      <w:r>
        <w:rPr>
          <w:rFonts w:ascii="Times New Roman" w:hAnsi="Times New Roman"/>
          <w:sz w:val="22"/>
          <w:szCs w:val="22"/>
        </w:rPr>
        <w:t xml:space="preserve"> leur permettant </w:t>
      </w:r>
      <w:r w:rsidRPr="0091087F">
        <w:rPr>
          <w:rFonts w:ascii="Times New Roman" w:hAnsi="Times New Roman"/>
          <w:b/>
          <w:sz w:val="22"/>
          <w:szCs w:val="22"/>
        </w:rPr>
        <w:t xml:space="preserve">d’éviter un recours trop systématique au contentieux. </w:t>
      </w:r>
    </w:p>
    <w:p w14:paraId="35E576E4" w14:textId="77777777" w:rsidR="00E86127" w:rsidRDefault="00E86127" w:rsidP="00E86127">
      <w:pPr>
        <w:pStyle w:val="Paragraphedeliste"/>
        <w:jc w:val="both"/>
        <w:rPr>
          <w:rFonts w:ascii="Times New Roman" w:hAnsi="Times New Roman"/>
          <w:sz w:val="22"/>
          <w:szCs w:val="22"/>
        </w:rPr>
      </w:pPr>
    </w:p>
    <w:p w14:paraId="3F0EC72C" w14:textId="77777777" w:rsidR="00E86127" w:rsidRPr="007C0AE2" w:rsidRDefault="00E86127" w:rsidP="00E86127">
      <w:pPr>
        <w:pStyle w:val="Paragraphedeliste"/>
        <w:numPr>
          <w:ilvl w:val="0"/>
          <w:numId w:val="12"/>
        </w:numPr>
        <w:jc w:val="both"/>
        <w:rPr>
          <w:rFonts w:ascii="Times New Roman" w:hAnsi="Times New Roman"/>
          <w:sz w:val="22"/>
          <w:szCs w:val="22"/>
        </w:rPr>
      </w:pPr>
      <w:r>
        <w:rPr>
          <w:rFonts w:ascii="Times New Roman" w:hAnsi="Times New Roman"/>
          <w:sz w:val="22"/>
          <w:szCs w:val="22"/>
        </w:rPr>
        <w:t xml:space="preserve">La réforme consacre la </w:t>
      </w:r>
      <w:r w:rsidRPr="0091087F">
        <w:rPr>
          <w:rFonts w:ascii="Times New Roman" w:hAnsi="Times New Roman"/>
          <w:b/>
          <w:sz w:val="22"/>
          <w:szCs w:val="22"/>
        </w:rPr>
        <w:t>théorie de l’imprévision en droit civil</w:t>
      </w:r>
      <w:r>
        <w:rPr>
          <w:rFonts w:ascii="Times New Roman" w:hAnsi="Times New Roman"/>
          <w:sz w:val="22"/>
          <w:szCs w:val="22"/>
        </w:rPr>
        <w:t xml:space="preserve">, en reconnaissant la possibilité raisonnée d’adapter, prioritairement par la négociation, un contrat que des bouleversements économiques imprévisibles rendraient économiquement insoutenables pour l’une des parties. </w:t>
      </w:r>
    </w:p>
    <w:p w14:paraId="34FBA8E5" w14:textId="77777777" w:rsidR="00E86127" w:rsidRDefault="00E86127" w:rsidP="00E86127">
      <w:pPr>
        <w:rPr>
          <w:rFonts w:ascii="Times New Roman" w:hAnsi="Times New Roman"/>
          <w:sz w:val="22"/>
          <w:szCs w:val="22"/>
        </w:rPr>
      </w:pPr>
      <w:r>
        <w:rPr>
          <w:rFonts w:ascii="Times New Roman" w:hAnsi="Times New Roman"/>
          <w:sz w:val="22"/>
          <w:szCs w:val="22"/>
        </w:rPr>
        <w:br w:type="page"/>
      </w:r>
    </w:p>
    <w:p w14:paraId="358B1EBA" w14:textId="77777777" w:rsidR="00E86127" w:rsidRPr="00F12C4F" w:rsidRDefault="00E86127" w:rsidP="00E86127">
      <w:pPr>
        <w:rPr>
          <w:rFonts w:ascii="Times New Roman" w:hAnsi="Times New Roman"/>
          <w:sz w:val="22"/>
          <w:szCs w:val="22"/>
        </w:rPr>
      </w:pPr>
    </w:p>
    <w:tbl>
      <w:tblPr>
        <w:tblStyle w:val="Grille"/>
        <w:tblW w:w="0" w:type="auto"/>
        <w:tblLook w:val="04A0" w:firstRow="1" w:lastRow="0" w:firstColumn="1" w:lastColumn="0" w:noHBand="0" w:noVBand="1"/>
      </w:tblPr>
      <w:tblGrid>
        <w:gridCol w:w="2518"/>
        <w:gridCol w:w="6688"/>
      </w:tblGrid>
      <w:tr w:rsidR="00E86127" w:rsidRPr="00F12C4F" w14:paraId="793D333A" w14:textId="77777777" w:rsidTr="00E86127">
        <w:tc>
          <w:tcPr>
            <w:tcW w:w="9206" w:type="dxa"/>
            <w:gridSpan w:val="2"/>
            <w:shd w:val="clear" w:color="auto" w:fill="CCCCCC"/>
          </w:tcPr>
          <w:p w14:paraId="35268EA0" w14:textId="77777777" w:rsidR="00E86127" w:rsidRDefault="00E86127" w:rsidP="00E86127">
            <w:pPr>
              <w:jc w:val="center"/>
              <w:rPr>
                <w:rFonts w:ascii="Times New Roman" w:hAnsi="Times New Roman"/>
                <w:b/>
                <w:i/>
                <w:sz w:val="22"/>
                <w:szCs w:val="22"/>
              </w:rPr>
            </w:pPr>
          </w:p>
          <w:p w14:paraId="233A6DCA" w14:textId="77777777" w:rsidR="00E86127" w:rsidRPr="00912E4C" w:rsidRDefault="00E86127" w:rsidP="00E86127">
            <w:pPr>
              <w:jc w:val="center"/>
              <w:rPr>
                <w:rFonts w:ascii="Times New Roman" w:hAnsi="Times New Roman"/>
                <w:b/>
                <w:sz w:val="22"/>
                <w:szCs w:val="22"/>
              </w:rPr>
            </w:pPr>
            <w:r w:rsidRPr="00912E4C">
              <w:rPr>
                <w:rFonts w:ascii="Times New Roman" w:hAnsi="Times New Roman"/>
                <w:b/>
                <w:sz w:val="22"/>
                <w:szCs w:val="22"/>
              </w:rPr>
              <w:t xml:space="preserve">Définition du contrat </w:t>
            </w:r>
          </w:p>
          <w:p w14:paraId="139293CF" w14:textId="77777777" w:rsidR="00E86127" w:rsidRDefault="00E86127" w:rsidP="00E86127">
            <w:pPr>
              <w:jc w:val="center"/>
              <w:rPr>
                <w:rFonts w:ascii="Times New Roman" w:hAnsi="Times New Roman"/>
                <w:b/>
                <w:i/>
                <w:sz w:val="22"/>
                <w:szCs w:val="22"/>
              </w:rPr>
            </w:pPr>
          </w:p>
        </w:tc>
      </w:tr>
      <w:tr w:rsidR="00E86127" w:rsidRPr="00F12C4F" w14:paraId="5C7BFBC7" w14:textId="77777777" w:rsidTr="00E86127">
        <w:tc>
          <w:tcPr>
            <w:tcW w:w="2518" w:type="dxa"/>
            <w:shd w:val="clear" w:color="auto" w:fill="CCCCCC"/>
          </w:tcPr>
          <w:p w14:paraId="3BE33FC4" w14:textId="77777777" w:rsidR="00E86127" w:rsidRDefault="00E86127" w:rsidP="00E86127">
            <w:pPr>
              <w:jc w:val="center"/>
              <w:rPr>
                <w:rFonts w:ascii="Times New Roman" w:hAnsi="Times New Roman"/>
                <w:b/>
                <w:i/>
                <w:sz w:val="22"/>
                <w:szCs w:val="22"/>
              </w:rPr>
            </w:pPr>
          </w:p>
          <w:p w14:paraId="18121A3F" w14:textId="77777777" w:rsidR="00E86127" w:rsidRDefault="00E86127" w:rsidP="00E86127">
            <w:pPr>
              <w:jc w:val="center"/>
              <w:rPr>
                <w:rFonts w:ascii="Times New Roman" w:hAnsi="Times New Roman"/>
                <w:b/>
                <w:i/>
                <w:sz w:val="22"/>
                <w:szCs w:val="22"/>
              </w:rPr>
            </w:pPr>
          </w:p>
          <w:p w14:paraId="0985A6C7" w14:textId="77777777" w:rsidR="00E86127" w:rsidRDefault="00E86127" w:rsidP="00E86127">
            <w:pPr>
              <w:jc w:val="center"/>
              <w:rPr>
                <w:rFonts w:ascii="Times New Roman" w:hAnsi="Times New Roman"/>
                <w:b/>
                <w:i/>
                <w:sz w:val="22"/>
                <w:szCs w:val="22"/>
              </w:rPr>
            </w:pPr>
          </w:p>
          <w:p w14:paraId="675BC322" w14:textId="77777777" w:rsidR="00E86127" w:rsidRDefault="00912E4C" w:rsidP="00E86127">
            <w:pPr>
              <w:jc w:val="center"/>
              <w:rPr>
                <w:rFonts w:ascii="Times New Roman" w:hAnsi="Times New Roman"/>
                <w:b/>
                <w:i/>
                <w:sz w:val="22"/>
                <w:szCs w:val="22"/>
              </w:rPr>
            </w:pPr>
            <w:r>
              <w:rPr>
                <w:rFonts w:ascii="Times New Roman" w:hAnsi="Times New Roman"/>
                <w:b/>
                <w:i/>
                <w:sz w:val="22"/>
                <w:szCs w:val="22"/>
              </w:rPr>
              <w:t>Définition du contrat</w:t>
            </w:r>
          </w:p>
          <w:p w14:paraId="4659DAF3" w14:textId="77777777" w:rsidR="00E86127" w:rsidRDefault="00E86127" w:rsidP="00E86127">
            <w:pPr>
              <w:jc w:val="center"/>
              <w:rPr>
                <w:rFonts w:ascii="Times New Roman" w:hAnsi="Times New Roman"/>
                <w:b/>
                <w:i/>
                <w:sz w:val="22"/>
                <w:szCs w:val="22"/>
              </w:rPr>
            </w:pPr>
          </w:p>
          <w:p w14:paraId="00316FD4" w14:textId="77777777" w:rsidR="00E86127" w:rsidRDefault="00E86127" w:rsidP="00E86127">
            <w:pPr>
              <w:jc w:val="center"/>
              <w:rPr>
                <w:rFonts w:ascii="Times New Roman" w:hAnsi="Times New Roman"/>
                <w:b/>
                <w:i/>
                <w:sz w:val="22"/>
                <w:szCs w:val="22"/>
              </w:rPr>
            </w:pPr>
          </w:p>
          <w:p w14:paraId="039BB970" w14:textId="77777777" w:rsidR="00E86127" w:rsidRDefault="00E86127" w:rsidP="00E86127">
            <w:pPr>
              <w:jc w:val="center"/>
              <w:rPr>
                <w:rFonts w:ascii="Times New Roman" w:hAnsi="Times New Roman"/>
                <w:b/>
                <w:i/>
                <w:sz w:val="22"/>
                <w:szCs w:val="22"/>
              </w:rPr>
            </w:pPr>
          </w:p>
          <w:p w14:paraId="0825B19E" w14:textId="77777777" w:rsidR="00E86127" w:rsidRDefault="00E86127" w:rsidP="00E86127">
            <w:pPr>
              <w:jc w:val="center"/>
              <w:rPr>
                <w:rFonts w:ascii="Times New Roman" w:hAnsi="Times New Roman"/>
                <w:b/>
                <w:i/>
                <w:sz w:val="22"/>
                <w:szCs w:val="22"/>
              </w:rPr>
            </w:pPr>
          </w:p>
        </w:tc>
        <w:tc>
          <w:tcPr>
            <w:tcW w:w="6688" w:type="dxa"/>
            <w:shd w:val="clear" w:color="auto" w:fill="auto"/>
          </w:tcPr>
          <w:p w14:paraId="291BB787" w14:textId="77777777" w:rsidR="0078300B" w:rsidRDefault="0078300B" w:rsidP="00E86127">
            <w:pPr>
              <w:rPr>
                <w:rFonts w:ascii="Times New Roman" w:hAnsi="Times New Roman"/>
                <w:b/>
                <w:i/>
                <w:sz w:val="22"/>
                <w:szCs w:val="22"/>
              </w:rPr>
            </w:pPr>
          </w:p>
          <w:p w14:paraId="275C8163" w14:textId="77777777" w:rsidR="00E86127" w:rsidRDefault="0078300B" w:rsidP="00E86127">
            <w:pPr>
              <w:rPr>
                <w:rFonts w:ascii="Times New Roman" w:hAnsi="Times New Roman"/>
                <w:b/>
                <w:i/>
                <w:sz w:val="22"/>
                <w:szCs w:val="22"/>
              </w:rPr>
            </w:pPr>
            <w:r>
              <w:rPr>
                <w:rFonts w:ascii="Times New Roman" w:hAnsi="Times New Roman"/>
                <w:b/>
                <w:i/>
                <w:sz w:val="22"/>
                <w:szCs w:val="22"/>
              </w:rPr>
              <w:t>Article 1101-1 du Code civil :</w:t>
            </w:r>
            <w:r w:rsidR="00E86127">
              <w:rPr>
                <w:rFonts w:ascii="Times New Roman" w:hAnsi="Times New Roman"/>
                <w:b/>
                <w:i/>
                <w:sz w:val="22"/>
                <w:szCs w:val="22"/>
              </w:rPr>
              <w:t xml:space="preserve"> </w:t>
            </w:r>
            <w:r>
              <w:rPr>
                <w:rFonts w:ascii="Times New Roman" w:hAnsi="Times New Roman"/>
                <w:b/>
                <w:i/>
                <w:sz w:val="22"/>
                <w:szCs w:val="22"/>
              </w:rPr>
              <w:t>« L</w:t>
            </w:r>
            <w:r w:rsidR="00E86127">
              <w:rPr>
                <w:rFonts w:ascii="Times New Roman" w:hAnsi="Times New Roman"/>
                <w:b/>
                <w:i/>
                <w:sz w:val="22"/>
                <w:szCs w:val="22"/>
              </w:rPr>
              <w:t xml:space="preserve">e contrat </w:t>
            </w:r>
            <w:r>
              <w:rPr>
                <w:rFonts w:ascii="Times New Roman" w:hAnsi="Times New Roman"/>
                <w:b/>
                <w:i/>
                <w:sz w:val="22"/>
                <w:szCs w:val="22"/>
              </w:rPr>
              <w:t xml:space="preserve">est </w:t>
            </w:r>
            <w:r w:rsidR="00E86127">
              <w:rPr>
                <w:rFonts w:ascii="Times New Roman" w:hAnsi="Times New Roman"/>
                <w:b/>
                <w:i/>
                <w:sz w:val="22"/>
                <w:szCs w:val="22"/>
              </w:rPr>
              <w:t xml:space="preserve">un accord de volontés entre deux ou plusieurs personnes destiné à créer, modifier, transmettre ou éteindre des obligations ». </w:t>
            </w:r>
          </w:p>
          <w:p w14:paraId="22DC6BCD" w14:textId="77777777" w:rsidR="00E86127" w:rsidRDefault="00E86127" w:rsidP="00E86127">
            <w:pPr>
              <w:rPr>
                <w:rFonts w:ascii="Times New Roman" w:hAnsi="Times New Roman"/>
                <w:b/>
                <w:i/>
                <w:sz w:val="22"/>
                <w:szCs w:val="22"/>
              </w:rPr>
            </w:pPr>
          </w:p>
          <w:p w14:paraId="7D205579" w14:textId="77777777" w:rsidR="00E86127" w:rsidRPr="00E86127" w:rsidRDefault="00E86127" w:rsidP="00E86127">
            <w:pPr>
              <w:rPr>
                <w:rFonts w:ascii="Times New Roman" w:hAnsi="Times New Roman"/>
                <w:sz w:val="22"/>
                <w:szCs w:val="22"/>
              </w:rPr>
            </w:pPr>
            <w:r>
              <w:rPr>
                <w:rFonts w:ascii="Times New Roman" w:hAnsi="Times New Roman"/>
                <w:sz w:val="22"/>
                <w:szCs w:val="22"/>
              </w:rPr>
              <w:t xml:space="preserve">Cette définition moderne se détache des notions classiques d’obligations de donner, de faire ou de ne pas faire. </w:t>
            </w:r>
          </w:p>
        </w:tc>
      </w:tr>
      <w:tr w:rsidR="00912E4C" w:rsidRPr="00F12C4F" w14:paraId="1087FCA2" w14:textId="77777777" w:rsidTr="00912E4C">
        <w:tc>
          <w:tcPr>
            <w:tcW w:w="9206" w:type="dxa"/>
            <w:gridSpan w:val="2"/>
            <w:shd w:val="clear" w:color="auto" w:fill="CCCCCC"/>
          </w:tcPr>
          <w:p w14:paraId="1B76EA6B" w14:textId="77777777" w:rsidR="00912E4C" w:rsidRDefault="00912E4C" w:rsidP="00912E4C">
            <w:pPr>
              <w:jc w:val="center"/>
              <w:rPr>
                <w:rFonts w:ascii="Times New Roman" w:hAnsi="Times New Roman"/>
                <w:b/>
                <w:sz w:val="22"/>
                <w:szCs w:val="22"/>
              </w:rPr>
            </w:pPr>
          </w:p>
          <w:p w14:paraId="3C0BDEA4" w14:textId="77777777" w:rsidR="00912E4C" w:rsidRDefault="0078300B" w:rsidP="00912E4C">
            <w:pPr>
              <w:jc w:val="center"/>
              <w:rPr>
                <w:rFonts w:ascii="Times New Roman" w:hAnsi="Times New Roman"/>
                <w:b/>
                <w:sz w:val="22"/>
                <w:szCs w:val="22"/>
              </w:rPr>
            </w:pPr>
            <w:r>
              <w:rPr>
                <w:rFonts w:ascii="Times New Roman" w:hAnsi="Times New Roman"/>
                <w:b/>
                <w:sz w:val="22"/>
                <w:szCs w:val="22"/>
              </w:rPr>
              <w:t>P</w:t>
            </w:r>
            <w:r w:rsidR="00912E4C" w:rsidRPr="00912E4C">
              <w:rPr>
                <w:rFonts w:ascii="Times New Roman" w:hAnsi="Times New Roman"/>
                <w:b/>
                <w:sz w:val="22"/>
                <w:szCs w:val="22"/>
              </w:rPr>
              <w:t xml:space="preserve">rincipes généraux </w:t>
            </w:r>
            <w:r>
              <w:rPr>
                <w:rFonts w:ascii="Times New Roman" w:hAnsi="Times New Roman"/>
                <w:b/>
                <w:sz w:val="22"/>
                <w:szCs w:val="22"/>
              </w:rPr>
              <w:t>s’appliquant a</w:t>
            </w:r>
            <w:r w:rsidR="00912E4C" w:rsidRPr="00912E4C">
              <w:rPr>
                <w:rFonts w:ascii="Times New Roman" w:hAnsi="Times New Roman"/>
                <w:b/>
                <w:sz w:val="22"/>
                <w:szCs w:val="22"/>
              </w:rPr>
              <w:t xml:space="preserve">u droit des contrats </w:t>
            </w:r>
          </w:p>
          <w:p w14:paraId="2E691644" w14:textId="77777777" w:rsidR="00912E4C" w:rsidRPr="00912E4C" w:rsidRDefault="00912E4C" w:rsidP="00912E4C">
            <w:pPr>
              <w:jc w:val="center"/>
              <w:rPr>
                <w:rFonts w:ascii="Times New Roman" w:hAnsi="Times New Roman"/>
                <w:b/>
                <w:sz w:val="22"/>
                <w:szCs w:val="22"/>
              </w:rPr>
            </w:pPr>
          </w:p>
        </w:tc>
      </w:tr>
      <w:tr w:rsidR="00E86127" w:rsidRPr="00F12C4F" w14:paraId="322FE8E4" w14:textId="77777777" w:rsidTr="00E86127">
        <w:tc>
          <w:tcPr>
            <w:tcW w:w="2518" w:type="dxa"/>
            <w:shd w:val="clear" w:color="auto" w:fill="CCCCCC"/>
          </w:tcPr>
          <w:p w14:paraId="4BF382BB" w14:textId="77777777" w:rsidR="00912E4C" w:rsidRDefault="00912E4C" w:rsidP="00E86127">
            <w:pPr>
              <w:jc w:val="center"/>
              <w:rPr>
                <w:rFonts w:ascii="Times New Roman" w:hAnsi="Times New Roman"/>
                <w:b/>
                <w:i/>
                <w:sz w:val="22"/>
                <w:szCs w:val="22"/>
              </w:rPr>
            </w:pPr>
          </w:p>
          <w:p w14:paraId="57EB1C65" w14:textId="77777777" w:rsidR="00912E4C" w:rsidRDefault="00912E4C" w:rsidP="00E86127">
            <w:pPr>
              <w:jc w:val="center"/>
              <w:rPr>
                <w:rFonts w:ascii="Times New Roman" w:hAnsi="Times New Roman"/>
                <w:b/>
                <w:i/>
                <w:sz w:val="22"/>
                <w:szCs w:val="22"/>
              </w:rPr>
            </w:pPr>
          </w:p>
          <w:p w14:paraId="71AD2E13" w14:textId="77777777" w:rsidR="00912E4C" w:rsidRDefault="00912E4C" w:rsidP="00E86127">
            <w:pPr>
              <w:jc w:val="center"/>
              <w:rPr>
                <w:rFonts w:ascii="Times New Roman" w:hAnsi="Times New Roman"/>
                <w:b/>
                <w:i/>
                <w:sz w:val="22"/>
                <w:szCs w:val="22"/>
              </w:rPr>
            </w:pPr>
          </w:p>
          <w:p w14:paraId="1BCD7183" w14:textId="77777777" w:rsidR="00912E4C" w:rsidRDefault="00912E4C" w:rsidP="00E86127">
            <w:pPr>
              <w:jc w:val="center"/>
              <w:rPr>
                <w:rFonts w:ascii="Times New Roman" w:hAnsi="Times New Roman"/>
                <w:b/>
                <w:i/>
                <w:sz w:val="22"/>
                <w:szCs w:val="22"/>
              </w:rPr>
            </w:pPr>
          </w:p>
          <w:p w14:paraId="33886391" w14:textId="77777777" w:rsidR="00912E4C" w:rsidRDefault="00912E4C" w:rsidP="00E86127">
            <w:pPr>
              <w:jc w:val="center"/>
              <w:rPr>
                <w:rFonts w:ascii="Times New Roman" w:hAnsi="Times New Roman"/>
                <w:b/>
                <w:i/>
                <w:sz w:val="22"/>
                <w:szCs w:val="22"/>
              </w:rPr>
            </w:pPr>
          </w:p>
          <w:p w14:paraId="12607544" w14:textId="77777777" w:rsidR="00E86127" w:rsidRDefault="00E86127" w:rsidP="00E86127">
            <w:pPr>
              <w:jc w:val="center"/>
              <w:rPr>
                <w:rFonts w:ascii="Times New Roman" w:hAnsi="Times New Roman"/>
                <w:b/>
                <w:i/>
                <w:sz w:val="22"/>
                <w:szCs w:val="22"/>
              </w:rPr>
            </w:pPr>
            <w:r>
              <w:rPr>
                <w:rFonts w:ascii="Times New Roman" w:hAnsi="Times New Roman"/>
                <w:b/>
                <w:i/>
                <w:sz w:val="22"/>
                <w:szCs w:val="22"/>
              </w:rPr>
              <w:t xml:space="preserve">Liberté contractuelle </w:t>
            </w:r>
          </w:p>
        </w:tc>
        <w:tc>
          <w:tcPr>
            <w:tcW w:w="6688" w:type="dxa"/>
            <w:shd w:val="clear" w:color="auto" w:fill="auto"/>
          </w:tcPr>
          <w:p w14:paraId="197F5F0A" w14:textId="77777777" w:rsidR="0078300B" w:rsidRDefault="0078300B" w:rsidP="00E86127">
            <w:pPr>
              <w:rPr>
                <w:rFonts w:ascii="Times New Roman" w:hAnsi="Times New Roman"/>
                <w:b/>
                <w:i/>
                <w:sz w:val="22"/>
                <w:szCs w:val="22"/>
              </w:rPr>
            </w:pPr>
          </w:p>
          <w:p w14:paraId="466DB1FD" w14:textId="77777777" w:rsidR="00E86127" w:rsidRDefault="00E86127" w:rsidP="00E86127">
            <w:pPr>
              <w:rPr>
                <w:rFonts w:ascii="Times New Roman" w:hAnsi="Times New Roman"/>
                <w:b/>
                <w:i/>
                <w:sz w:val="22"/>
                <w:szCs w:val="22"/>
              </w:rPr>
            </w:pPr>
            <w:r>
              <w:rPr>
                <w:rFonts w:ascii="Times New Roman" w:hAnsi="Times New Roman"/>
                <w:b/>
                <w:i/>
                <w:sz w:val="22"/>
                <w:szCs w:val="22"/>
              </w:rPr>
              <w:t xml:space="preserve">Article 1102 du Code civil : « Chacun est libre de contracter ou de ne pas contracter, de choisir son cocontractant et de déterminer le contenu et la forme du contrat dans les limites fixées par la loi ». </w:t>
            </w:r>
          </w:p>
          <w:p w14:paraId="795208F4" w14:textId="77777777" w:rsidR="00E86127" w:rsidRDefault="00E86127" w:rsidP="00E86127">
            <w:pPr>
              <w:rPr>
                <w:rFonts w:ascii="Times New Roman" w:hAnsi="Times New Roman"/>
                <w:b/>
                <w:i/>
                <w:sz w:val="22"/>
                <w:szCs w:val="22"/>
              </w:rPr>
            </w:pPr>
          </w:p>
          <w:p w14:paraId="5B2E74DF" w14:textId="77777777" w:rsidR="00912E4C" w:rsidRPr="00912E4C" w:rsidRDefault="00E86127" w:rsidP="00E86127">
            <w:pPr>
              <w:rPr>
                <w:rFonts w:ascii="Times New Roman" w:hAnsi="Times New Roman"/>
                <w:sz w:val="22"/>
                <w:szCs w:val="22"/>
              </w:rPr>
            </w:pPr>
            <w:r w:rsidRPr="00912E4C">
              <w:rPr>
                <w:rFonts w:ascii="Times New Roman" w:hAnsi="Times New Roman"/>
                <w:sz w:val="22"/>
                <w:szCs w:val="22"/>
              </w:rPr>
              <w:t>Le princi</w:t>
            </w:r>
            <w:r w:rsidR="00912E4C">
              <w:rPr>
                <w:rFonts w:ascii="Times New Roman" w:hAnsi="Times New Roman"/>
                <w:sz w:val="22"/>
                <w:szCs w:val="22"/>
              </w:rPr>
              <w:t>pe de liberté contractuelle est</w:t>
            </w:r>
            <w:r w:rsidRPr="00912E4C">
              <w:rPr>
                <w:rFonts w:ascii="Times New Roman" w:hAnsi="Times New Roman"/>
                <w:sz w:val="22"/>
                <w:szCs w:val="22"/>
              </w:rPr>
              <w:t xml:space="preserve"> </w:t>
            </w:r>
            <w:r w:rsidR="00912E4C">
              <w:rPr>
                <w:rFonts w:ascii="Times New Roman" w:hAnsi="Times New Roman"/>
                <w:sz w:val="22"/>
                <w:szCs w:val="22"/>
              </w:rPr>
              <w:t>consacré</w:t>
            </w:r>
            <w:r w:rsidRPr="00912E4C">
              <w:rPr>
                <w:rFonts w:ascii="Times New Roman" w:hAnsi="Times New Roman"/>
                <w:sz w:val="22"/>
                <w:szCs w:val="22"/>
              </w:rPr>
              <w:t xml:space="preserve"> dès les premiers articles du nouveau Code civil. L’affirmation de ne change rien au droit positif dans la mesure où la liberté contractuelle a rang de principe à valeur constitutionnelle, mais </w:t>
            </w:r>
            <w:r w:rsidR="00912E4C">
              <w:rPr>
                <w:rFonts w:ascii="Times New Roman" w:hAnsi="Times New Roman"/>
                <w:sz w:val="22"/>
                <w:szCs w:val="22"/>
              </w:rPr>
              <w:t>elle</w:t>
            </w:r>
            <w:r w:rsidRPr="00912E4C">
              <w:rPr>
                <w:rFonts w:ascii="Times New Roman" w:hAnsi="Times New Roman"/>
                <w:sz w:val="22"/>
                <w:szCs w:val="22"/>
              </w:rPr>
              <w:t xml:space="preserve"> </w:t>
            </w:r>
            <w:r w:rsidR="00912E4C" w:rsidRPr="00912E4C">
              <w:rPr>
                <w:rFonts w:ascii="Times New Roman" w:hAnsi="Times New Roman"/>
                <w:sz w:val="22"/>
                <w:szCs w:val="22"/>
              </w:rPr>
              <w:t xml:space="preserve">vise à rassurer les acteurs économiques et étrangers à un moment où les droits sont en concurrence. </w:t>
            </w:r>
          </w:p>
          <w:p w14:paraId="20466F26" w14:textId="77777777" w:rsidR="00912E4C" w:rsidRPr="00912E4C" w:rsidRDefault="00912E4C" w:rsidP="00E86127">
            <w:pPr>
              <w:rPr>
                <w:rFonts w:ascii="Times New Roman" w:hAnsi="Times New Roman"/>
                <w:sz w:val="22"/>
                <w:szCs w:val="22"/>
              </w:rPr>
            </w:pPr>
          </w:p>
          <w:p w14:paraId="4922BA01" w14:textId="77777777" w:rsidR="00912E4C" w:rsidRPr="00912E4C" w:rsidRDefault="00912E4C" w:rsidP="00E86127">
            <w:pPr>
              <w:rPr>
                <w:rFonts w:ascii="Times New Roman" w:hAnsi="Times New Roman"/>
                <w:sz w:val="22"/>
                <w:szCs w:val="22"/>
              </w:rPr>
            </w:pPr>
            <w:r w:rsidRPr="00912E4C">
              <w:rPr>
                <w:rFonts w:ascii="Times New Roman" w:hAnsi="Times New Roman"/>
                <w:sz w:val="22"/>
                <w:szCs w:val="22"/>
              </w:rPr>
              <w:t xml:space="preserve">La seule limite inscrite dans l’article est le respect de l’ordre public. </w:t>
            </w:r>
          </w:p>
          <w:p w14:paraId="544690DA" w14:textId="77777777" w:rsidR="00E86127" w:rsidRDefault="00E86127" w:rsidP="00E86127">
            <w:pPr>
              <w:rPr>
                <w:rFonts w:ascii="Times New Roman" w:hAnsi="Times New Roman"/>
                <w:b/>
                <w:i/>
                <w:sz w:val="22"/>
                <w:szCs w:val="22"/>
              </w:rPr>
            </w:pPr>
            <w:r>
              <w:rPr>
                <w:rFonts w:ascii="Times New Roman" w:hAnsi="Times New Roman"/>
                <w:b/>
                <w:i/>
                <w:sz w:val="22"/>
                <w:szCs w:val="22"/>
              </w:rPr>
              <w:t xml:space="preserve"> </w:t>
            </w:r>
          </w:p>
        </w:tc>
      </w:tr>
      <w:tr w:rsidR="00E86127" w:rsidRPr="00F12C4F" w14:paraId="48D8741C" w14:textId="77777777" w:rsidTr="00E86127">
        <w:tc>
          <w:tcPr>
            <w:tcW w:w="2518" w:type="dxa"/>
            <w:shd w:val="clear" w:color="auto" w:fill="CCCCCC"/>
          </w:tcPr>
          <w:p w14:paraId="730649AB" w14:textId="77777777" w:rsidR="00E86127" w:rsidRDefault="00E86127" w:rsidP="00E86127">
            <w:pPr>
              <w:jc w:val="center"/>
              <w:rPr>
                <w:rFonts w:ascii="Times New Roman" w:hAnsi="Times New Roman"/>
                <w:b/>
                <w:i/>
                <w:sz w:val="22"/>
                <w:szCs w:val="22"/>
              </w:rPr>
            </w:pPr>
          </w:p>
          <w:p w14:paraId="534512F7" w14:textId="77777777" w:rsidR="00912E4C" w:rsidRDefault="00912E4C" w:rsidP="00E86127">
            <w:pPr>
              <w:jc w:val="center"/>
              <w:rPr>
                <w:rFonts w:ascii="Times New Roman" w:hAnsi="Times New Roman"/>
                <w:b/>
                <w:i/>
                <w:sz w:val="22"/>
                <w:szCs w:val="22"/>
              </w:rPr>
            </w:pPr>
          </w:p>
          <w:p w14:paraId="1BF572A9" w14:textId="77777777" w:rsidR="00912E4C" w:rsidRDefault="00912E4C" w:rsidP="00E86127">
            <w:pPr>
              <w:jc w:val="center"/>
              <w:rPr>
                <w:rFonts w:ascii="Times New Roman" w:hAnsi="Times New Roman"/>
                <w:b/>
                <w:i/>
                <w:sz w:val="22"/>
                <w:szCs w:val="22"/>
              </w:rPr>
            </w:pPr>
          </w:p>
          <w:p w14:paraId="323C8A92" w14:textId="77777777" w:rsidR="00912E4C" w:rsidRDefault="00912E4C" w:rsidP="00E86127">
            <w:pPr>
              <w:jc w:val="center"/>
              <w:rPr>
                <w:rFonts w:ascii="Times New Roman" w:hAnsi="Times New Roman"/>
                <w:b/>
                <w:i/>
                <w:sz w:val="22"/>
                <w:szCs w:val="22"/>
              </w:rPr>
            </w:pPr>
          </w:p>
          <w:p w14:paraId="579CE053" w14:textId="77777777" w:rsidR="00912E4C" w:rsidRDefault="00912E4C" w:rsidP="00E86127">
            <w:pPr>
              <w:jc w:val="center"/>
              <w:rPr>
                <w:rFonts w:ascii="Times New Roman" w:hAnsi="Times New Roman"/>
                <w:b/>
                <w:i/>
                <w:sz w:val="22"/>
                <w:szCs w:val="22"/>
              </w:rPr>
            </w:pPr>
          </w:p>
          <w:p w14:paraId="3856AF76" w14:textId="77777777" w:rsidR="00912E4C" w:rsidRDefault="00912E4C" w:rsidP="00E86127">
            <w:pPr>
              <w:jc w:val="center"/>
              <w:rPr>
                <w:rFonts w:ascii="Times New Roman" w:hAnsi="Times New Roman"/>
                <w:b/>
                <w:i/>
                <w:sz w:val="22"/>
                <w:szCs w:val="22"/>
              </w:rPr>
            </w:pPr>
            <w:r>
              <w:rPr>
                <w:rFonts w:ascii="Times New Roman" w:hAnsi="Times New Roman"/>
                <w:b/>
                <w:i/>
                <w:sz w:val="22"/>
                <w:szCs w:val="22"/>
              </w:rPr>
              <w:t xml:space="preserve">Force obligatoire </w:t>
            </w:r>
          </w:p>
        </w:tc>
        <w:tc>
          <w:tcPr>
            <w:tcW w:w="6688" w:type="dxa"/>
            <w:shd w:val="clear" w:color="auto" w:fill="auto"/>
          </w:tcPr>
          <w:p w14:paraId="70961D80" w14:textId="77777777" w:rsidR="0078300B" w:rsidRDefault="0078300B" w:rsidP="00E86127">
            <w:pPr>
              <w:rPr>
                <w:rFonts w:ascii="Times New Roman" w:hAnsi="Times New Roman"/>
                <w:b/>
                <w:i/>
                <w:sz w:val="22"/>
                <w:szCs w:val="22"/>
              </w:rPr>
            </w:pPr>
          </w:p>
          <w:p w14:paraId="49F6BD52" w14:textId="77777777" w:rsidR="00912E4C" w:rsidRDefault="00912E4C" w:rsidP="00E86127">
            <w:pPr>
              <w:rPr>
                <w:rFonts w:ascii="Times New Roman" w:hAnsi="Times New Roman"/>
                <w:b/>
                <w:i/>
                <w:sz w:val="22"/>
                <w:szCs w:val="22"/>
              </w:rPr>
            </w:pPr>
            <w:r>
              <w:rPr>
                <w:rFonts w:ascii="Times New Roman" w:hAnsi="Times New Roman"/>
                <w:b/>
                <w:i/>
                <w:sz w:val="22"/>
                <w:szCs w:val="22"/>
              </w:rPr>
              <w:t xml:space="preserve">Article 1103 du Code civil : « Les contrats légalement formés tiennent lieu de loi à ceux qui les ont faits ». </w:t>
            </w:r>
          </w:p>
          <w:p w14:paraId="19C9DC84" w14:textId="77777777" w:rsidR="00912E4C" w:rsidRDefault="00912E4C" w:rsidP="00E86127">
            <w:pPr>
              <w:rPr>
                <w:rFonts w:ascii="Times New Roman" w:hAnsi="Times New Roman"/>
                <w:b/>
                <w:i/>
                <w:sz w:val="22"/>
                <w:szCs w:val="22"/>
              </w:rPr>
            </w:pPr>
          </w:p>
          <w:p w14:paraId="701D72BE" w14:textId="77777777" w:rsidR="00E86127" w:rsidRPr="00912E4C" w:rsidRDefault="00912E4C" w:rsidP="00912E4C">
            <w:pPr>
              <w:rPr>
                <w:rFonts w:ascii="Times New Roman" w:hAnsi="Times New Roman"/>
                <w:sz w:val="22"/>
                <w:szCs w:val="22"/>
              </w:rPr>
            </w:pPr>
            <w:r w:rsidRPr="00912E4C">
              <w:rPr>
                <w:rFonts w:ascii="Times New Roman" w:hAnsi="Times New Roman"/>
                <w:sz w:val="22"/>
                <w:szCs w:val="22"/>
              </w:rPr>
              <w:t xml:space="preserve">Cet article reprend en le reformulant légèrement le texte de l’ancien article 1134 du Code civil. </w:t>
            </w:r>
          </w:p>
          <w:p w14:paraId="34C7C51B" w14:textId="77777777" w:rsidR="00912E4C" w:rsidRPr="00912E4C" w:rsidRDefault="00912E4C" w:rsidP="00912E4C">
            <w:pPr>
              <w:rPr>
                <w:rFonts w:ascii="Times New Roman" w:hAnsi="Times New Roman"/>
                <w:sz w:val="22"/>
                <w:szCs w:val="22"/>
              </w:rPr>
            </w:pPr>
          </w:p>
          <w:p w14:paraId="6EE16DCE" w14:textId="77777777" w:rsidR="00912E4C" w:rsidRDefault="00912E4C" w:rsidP="00912E4C">
            <w:pPr>
              <w:rPr>
                <w:rFonts w:ascii="Times New Roman" w:hAnsi="Times New Roman"/>
                <w:b/>
                <w:i/>
                <w:sz w:val="22"/>
                <w:szCs w:val="22"/>
              </w:rPr>
            </w:pPr>
            <w:r w:rsidRPr="00912E4C">
              <w:rPr>
                <w:rFonts w:ascii="Times New Roman" w:hAnsi="Times New Roman"/>
                <w:sz w:val="22"/>
                <w:szCs w:val="22"/>
              </w:rPr>
              <w:t>L’affirmation de la force obligatoire a donc été déplacée au sein des dispositions préliminaires par mesure de cohérence : elle arrive ainsi juste après l’article sur la liberté contractuelle (les parties sont libres de s’engager) et juste avant l’article sur la bonne foi (les parties sont tenues d’exécuter leur obligation de bonne foi).</w:t>
            </w:r>
            <w:r>
              <w:rPr>
                <w:rFonts w:ascii="Times New Roman" w:hAnsi="Times New Roman"/>
                <w:b/>
                <w:i/>
                <w:sz w:val="22"/>
                <w:szCs w:val="22"/>
              </w:rPr>
              <w:t xml:space="preserve">  </w:t>
            </w:r>
          </w:p>
          <w:p w14:paraId="593E5F3C" w14:textId="77777777" w:rsidR="009D3DE8" w:rsidRDefault="009D3DE8" w:rsidP="00912E4C">
            <w:pPr>
              <w:rPr>
                <w:rFonts w:ascii="Times New Roman" w:hAnsi="Times New Roman"/>
                <w:b/>
                <w:i/>
                <w:sz w:val="22"/>
                <w:szCs w:val="22"/>
              </w:rPr>
            </w:pPr>
          </w:p>
        </w:tc>
      </w:tr>
      <w:tr w:rsidR="00E86127" w:rsidRPr="00F12C4F" w14:paraId="21CE52DE" w14:textId="77777777" w:rsidTr="00E86127">
        <w:tc>
          <w:tcPr>
            <w:tcW w:w="2518" w:type="dxa"/>
            <w:shd w:val="clear" w:color="auto" w:fill="CCCCCC"/>
          </w:tcPr>
          <w:p w14:paraId="32EB44EB" w14:textId="77777777" w:rsidR="00912E4C" w:rsidRDefault="00912E4C" w:rsidP="00E86127">
            <w:pPr>
              <w:jc w:val="center"/>
              <w:rPr>
                <w:rFonts w:ascii="Times New Roman" w:hAnsi="Times New Roman"/>
                <w:b/>
                <w:i/>
                <w:sz w:val="22"/>
                <w:szCs w:val="22"/>
              </w:rPr>
            </w:pPr>
          </w:p>
          <w:p w14:paraId="06BFB0AF" w14:textId="77777777" w:rsidR="00912E4C" w:rsidRDefault="00912E4C" w:rsidP="00E86127">
            <w:pPr>
              <w:jc w:val="center"/>
              <w:rPr>
                <w:rFonts w:ascii="Times New Roman" w:hAnsi="Times New Roman"/>
                <w:b/>
                <w:i/>
                <w:sz w:val="22"/>
                <w:szCs w:val="22"/>
              </w:rPr>
            </w:pPr>
          </w:p>
          <w:p w14:paraId="02E9DDBA" w14:textId="77777777" w:rsidR="0078300B" w:rsidRDefault="0078300B" w:rsidP="00E86127">
            <w:pPr>
              <w:jc w:val="center"/>
              <w:rPr>
                <w:rFonts w:ascii="Times New Roman" w:hAnsi="Times New Roman"/>
                <w:b/>
                <w:i/>
                <w:sz w:val="22"/>
                <w:szCs w:val="22"/>
              </w:rPr>
            </w:pPr>
          </w:p>
          <w:p w14:paraId="60EBEC3B" w14:textId="77777777" w:rsidR="0078300B" w:rsidRDefault="0078300B" w:rsidP="00E86127">
            <w:pPr>
              <w:jc w:val="center"/>
              <w:rPr>
                <w:rFonts w:ascii="Times New Roman" w:hAnsi="Times New Roman"/>
                <w:b/>
                <w:i/>
                <w:sz w:val="22"/>
                <w:szCs w:val="22"/>
              </w:rPr>
            </w:pPr>
          </w:p>
          <w:p w14:paraId="55D26E19" w14:textId="77777777" w:rsidR="0078300B" w:rsidRDefault="0078300B" w:rsidP="00E86127">
            <w:pPr>
              <w:jc w:val="center"/>
              <w:rPr>
                <w:rFonts w:ascii="Times New Roman" w:hAnsi="Times New Roman"/>
                <w:b/>
                <w:i/>
                <w:sz w:val="22"/>
                <w:szCs w:val="22"/>
              </w:rPr>
            </w:pPr>
          </w:p>
          <w:p w14:paraId="04D69DB0" w14:textId="77777777" w:rsidR="00912E4C" w:rsidRDefault="00912E4C" w:rsidP="00E86127">
            <w:pPr>
              <w:jc w:val="center"/>
              <w:rPr>
                <w:rFonts w:ascii="Times New Roman" w:hAnsi="Times New Roman"/>
                <w:b/>
                <w:i/>
                <w:sz w:val="22"/>
                <w:szCs w:val="22"/>
              </w:rPr>
            </w:pPr>
          </w:p>
          <w:p w14:paraId="386C0BEE" w14:textId="77777777" w:rsidR="00E86127" w:rsidRDefault="00912E4C" w:rsidP="00E86127">
            <w:pPr>
              <w:jc w:val="center"/>
              <w:rPr>
                <w:rFonts w:ascii="Times New Roman" w:hAnsi="Times New Roman"/>
                <w:b/>
                <w:i/>
                <w:sz w:val="22"/>
                <w:szCs w:val="22"/>
              </w:rPr>
            </w:pPr>
            <w:r>
              <w:rPr>
                <w:rFonts w:ascii="Times New Roman" w:hAnsi="Times New Roman"/>
                <w:b/>
                <w:i/>
                <w:sz w:val="22"/>
                <w:szCs w:val="22"/>
              </w:rPr>
              <w:t xml:space="preserve">Bonne foi </w:t>
            </w:r>
          </w:p>
        </w:tc>
        <w:tc>
          <w:tcPr>
            <w:tcW w:w="6688" w:type="dxa"/>
            <w:shd w:val="clear" w:color="auto" w:fill="auto"/>
          </w:tcPr>
          <w:p w14:paraId="24127CA2" w14:textId="77777777" w:rsidR="0078300B" w:rsidRDefault="0078300B" w:rsidP="00E86127">
            <w:pPr>
              <w:rPr>
                <w:rFonts w:ascii="Times New Roman" w:hAnsi="Times New Roman"/>
                <w:b/>
                <w:i/>
                <w:sz w:val="22"/>
                <w:szCs w:val="22"/>
              </w:rPr>
            </w:pPr>
          </w:p>
          <w:p w14:paraId="74441E27" w14:textId="77777777" w:rsidR="00E86127" w:rsidRDefault="00912E4C" w:rsidP="00E86127">
            <w:pPr>
              <w:rPr>
                <w:rFonts w:ascii="Times New Roman" w:hAnsi="Times New Roman"/>
                <w:b/>
                <w:i/>
                <w:sz w:val="22"/>
                <w:szCs w:val="22"/>
              </w:rPr>
            </w:pPr>
            <w:r>
              <w:rPr>
                <w:rFonts w:ascii="Times New Roman" w:hAnsi="Times New Roman"/>
                <w:b/>
                <w:i/>
                <w:sz w:val="22"/>
                <w:szCs w:val="22"/>
              </w:rPr>
              <w:t xml:space="preserve">Article 1104 du Code civil : « Les contrats doivent être négociés, formés et exécutés de bonne foi ». </w:t>
            </w:r>
          </w:p>
          <w:p w14:paraId="7445AD0F" w14:textId="77777777" w:rsidR="00912E4C" w:rsidRPr="00912E4C" w:rsidRDefault="00912E4C" w:rsidP="00E86127">
            <w:pPr>
              <w:rPr>
                <w:rFonts w:ascii="Times New Roman" w:hAnsi="Times New Roman"/>
                <w:sz w:val="22"/>
                <w:szCs w:val="22"/>
              </w:rPr>
            </w:pPr>
          </w:p>
          <w:p w14:paraId="300D120F" w14:textId="77777777" w:rsidR="00912E4C" w:rsidRDefault="00912E4C" w:rsidP="00E86127">
            <w:pPr>
              <w:rPr>
                <w:rFonts w:ascii="Times New Roman" w:hAnsi="Times New Roman"/>
                <w:sz w:val="22"/>
                <w:szCs w:val="22"/>
              </w:rPr>
            </w:pPr>
            <w:r w:rsidRPr="00912E4C">
              <w:rPr>
                <w:rFonts w:ascii="Times New Roman" w:hAnsi="Times New Roman"/>
                <w:sz w:val="22"/>
                <w:szCs w:val="22"/>
              </w:rPr>
              <w:t xml:space="preserve">Cet article consacre le principe de bonne foi au stade des négociations précontractuelles. Désormais ce principe s’applique à toutes les étapes de la vie du contrat, des négociations à son exécution en passant par sa formation. </w:t>
            </w:r>
          </w:p>
          <w:p w14:paraId="007A9BCD" w14:textId="77777777" w:rsidR="00912E4C" w:rsidRDefault="00912E4C" w:rsidP="00E86127">
            <w:pPr>
              <w:rPr>
                <w:rFonts w:ascii="Times New Roman" w:hAnsi="Times New Roman"/>
                <w:sz w:val="22"/>
                <w:szCs w:val="22"/>
              </w:rPr>
            </w:pPr>
          </w:p>
          <w:p w14:paraId="7AB7AC7C" w14:textId="77777777" w:rsidR="00912E4C" w:rsidRDefault="00912E4C" w:rsidP="00E86127">
            <w:pPr>
              <w:rPr>
                <w:rFonts w:ascii="Times New Roman" w:hAnsi="Times New Roman"/>
                <w:sz w:val="22"/>
                <w:szCs w:val="22"/>
              </w:rPr>
            </w:pPr>
            <w:r>
              <w:rPr>
                <w:rFonts w:ascii="Times New Roman" w:hAnsi="Times New Roman"/>
                <w:sz w:val="22"/>
                <w:szCs w:val="22"/>
              </w:rPr>
              <w:t xml:space="preserve">L’article 1112-1 du Code civil relatif à l’obligation générale d’information découle directement de ce principe. </w:t>
            </w:r>
          </w:p>
          <w:p w14:paraId="736106E8" w14:textId="77777777" w:rsidR="00912E4C" w:rsidRDefault="00912E4C" w:rsidP="00E86127">
            <w:pPr>
              <w:rPr>
                <w:rFonts w:ascii="Times New Roman" w:hAnsi="Times New Roman"/>
                <w:sz w:val="22"/>
                <w:szCs w:val="22"/>
              </w:rPr>
            </w:pPr>
          </w:p>
          <w:p w14:paraId="6C52F361" w14:textId="77777777" w:rsidR="00912E4C" w:rsidRDefault="00912E4C" w:rsidP="00E86127">
            <w:pPr>
              <w:rPr>
                <w:rFonts w:ascii="Times New Roman" w:hAnsi="Times New Roman"/>
                <w:sz w:val="22"/>
                <w:szCs w:val="22"/>
              </w:rPr>
            </w:pPr>
          </w:p>
          <w:p w14:paraId="454FCF3E" w14:textId="77777777" w:rsidR="00912E4C" w:rsidRPr="00912E4C" w:rsidRDefault="00912E4C" w:rsidP="0078300B">
            <w:pPr>
              <w:rPr>
                <w:rFonts w:ascii="Times New Roman" w:hAnsi="Times New Roman"/>
                <w:sz w:val="22"/>
                <w:szCs w:val="22"/>
              </w:rPr>
            </w:pPr>
          </w:p>
        </w:tc>
      </w:tr>
      <w:tr w:rsidR="00E86127" w:rsidRPr="00F12C4F" w14:paraId="035DA97E" w14:textId="77777777" w:rsidTr="00E86127">
        <w:tc>
          <w:tcPr>
            <w:tcW w:w="9206" w:type="dxa"/>
            <w:gridSpan w:val="2"/>
            <w:shd w:val="clear" w:color="auto" w:fill="CCCCCC"/>
          </w:tcPr>
          <w:p w14:paraId="034DE438" w14:textId="77777777" w:rsidR="00E86127" w:rsidRDefault="00E86127" w:rsidP="00E86127">
            <w:pPr>
              <w:jc w:val="center"/>
              <w:rPr>
                <w:rFonts w:ascii="Times New Roman" w:hAnsi="Times New Roman"/>
                <w:b/>
                <w:i/>
                <w:sz w:val="22"/>
                <w:szCs w:val="22"/>
              </w:rPr>
            </w:pPr>
          </w:p>
          <w:p w14:paraId="5E38FC74" w14:textId="77777777" w:rsidR="00E86127" w:rsidRPr="00FB0534" w:rsidRDefault="00912E4C" w:rsidP="00E86127">
            <w:pPr>
              <w:jc w:val="center"/>
              <w:rPr>
                <w:rFonts w:ascii="Times New Roman" w:hAnsi="Times New Roman"/>
                <w:b/>
                <w:sz w:val="22"/>
                <w:szCs w:val="22"/>
              </w:rPr>
            </w:pPr>
            <w:r>
              <w:rPr>
                <w:rFonts w:ascii="Times New Roman" w:hAnsi="Times New Roman"/>
                <w:b/>
                <w:sz w:val="22"/>
                <w:szCs w:val="22"/>
              </w:rPr>
              <w:t>Validité</w:t>
            </w:r>
            <w:r w:rsidR="00E86127" w:rsidRPr="00FB0534">
              <w:rPr>
                <w:rFonts w:ascii="Times New Roman" w:hAnsi="Times New Roman"/>
                <w:b/>
                <w:sz w:val="22"/>
                <w:szCs w:val="22"/>
              </w:rPr>
              <w:t xml:space="preserve"> du contrat</w:t>
            </w:r>
          </w:p>
          <w:p w14:paraId="4B39CC41" w14:textId="77777777" w:rsidR="00E86127" w:rsidRDefault="00E86127" w:rsidP="00E86127">
            <w:pPr>
              <w:jc w:val="center"/>
              <w:rPr>
                <w:rFonts w:ascii="Times New Roman" w:hAnsi="Times New Roman"/>
                <w:b/>
                <w:i/>
                <w:sz w:val="22"/>
                <w:szCs w:val="22"/>
              </w:rPr>
            </w:pPr>
          </w:p>
        </w:tc>
      </w:tr>
      <w:tr w:rsidR="00E86127" w:rsidRPr="00F12C4F" w14:paraId="54AB9FEB" w14:textId="77777777" w:rsidTr="00E86127">
        <w:tc>
          <w:tcPr>
            <w:tcW w:w="2518" w:type="dxa"/>
            <w:shd w:val="clear" w:color="auto" w:fill="CCCCCC"/>
          </w:tcPr>
          <w:p w14:paraId="3B3BEC03" w14:textId="77777777" w:rsidR="00E86127" w:rsidRPr="00FB65AB" w:rsidRDefault="00E86127" w:rsidP="00E86127">
            <w:pPr>
              <w:jc w:val="center"/>
              <w:rPr>
                <w:rFonts w:ascii="Times New Roman" w:hAnsi="Times New Roman"/>
                <w:b/>
                <w:i/>
                <w:sz w:val="22"/>
                <w:szCs w:val="22"/>
              </w:rPr>
            </w:pPr>
          </w:p>
          <w:p w14:paraId="04DA137F" w14:textId="77777777" w:rsidR="00E86127" w:rsidRPr="00FB65AB" w:rsidRDefault="00E86127" w:rsidP="00E86127">
            <w:pPr>
              <w:jc w:val="center"/>
              <w:rPr>
                <w:rFonts w:ascii="Times New Roman" w:hAnsi="Times New Roman"/>
                <w:b/>
                <w:i/>
                <w:sz w:val="22"/>
                <w:szCs w:val="22"/>
              </w:rPr>
            </w:pPr>
          </w:p>
          <w:p w14:paraId="3D2AB1E6" w14:textId="77777777" w:rsidR="00E86127" w:rsidRDefault="00E86127" w:rsidP="00E86127">
            <w:pPr>
              <w:rPr>
                <w:rFonts w:ascii="Times New Roman" w:hAnsi="Times New Roman"/>
                <w:b/>
                <w:i/>
                <w:sz w:val="22"/>
                <w:szCs w:val="22"/>
              </w:rPr>
            </w:pPr>
          </w:p>
          <w:p w14:paraId="29F79854" w14:textId="77777777" w:rsidR="0078300B" w:rsidRPr="00FB65AB" w:rsidRDefault="0078300B" w:rsidP="00E86127">
            <w:pPr>
              <w:rPr>
                <w:rFonts w:ascii="Times New Roman" w:hAnsi="Times New Roman"/>
                <w:b/>
                <w:i/>
                <w:sz w:val="22"/>
                <w:szCs w:val="22"/>
              </w:rPr>
            </w:pPr>
          </w:p>
          <w:p w14:paraId="1A9B84D7" w14:textId="77777777" w:rsidR="00E86127" w:rsidRPr="00FB65AB" w:rsidRDefault="009D3DE8" w:rsidP="00E86127">
            <w:pPr>
              <w:jc w:val="center"/>
              <w:rPr>
                <w:rFonts w:ascii="Times New Roman" w:hAnsi="Times New Roman"/>
                <w:b/>
                <w:i/>
                <w:sz w:val="22"/>
                <w:szCs w:val="22"/>
              </w:rPr>
            </w:pPr>
            <w:r>
              <w:rPr>
                <w:rFonts w:ascii="Times New Roman" w:hAnsi="Times New Roman"/>
                <w:b/>
                <w:i/>
                <w:sz w:val="22"/>
                <w:szCs w:val="22"/>
              </w:rPr>
              <w:t xml:space="preserve">Obligation générale d’information </w:t>
            </w:r>
            <w:r w:rsidR="00E86127" w:rsidRPr="00FB65AB">
              <w:rPr>
                <w:rFonts w:ascii="Times New Roman" w:hAnsi="Times New Roman"/>
                <w:b/>
                <w:i/>
                <w:sz w:val="22"/>
                <w:szCs w:val="22"/>
              </w:rPr>
              <w:t xml:space="preserve"> </w:t>
            </w:r>
          </w:p>
        </w:tc>
        <w:tc>
          <w:tcPr>
            <w:tcW w:w="6688" w:type="dxa"/>
          </w:tcPr>
          <w:p w14:paraId="5B43FA08" w14:textId="77777777" w:rsidR="0078300B" w:rsidRDefault="0078300B" w:rsidP="00E86127">
            <w:pPr>
              <w:jc w:val="both"/>
              <w:rPr>
                <w:rFonts w:ascii="Times New Roman" w:hAnsi="Times New Roman"/>
                <w:b/>
                <w:i/>
                <w:sz w:val="22"/>
                <w:szCs w:val="22"/>
              </w:rPr>
            </w:pPr>
          </w:p>
          <w:p w14:paraId="59DBDB26" w14:textId="77777777" w:rsidR="00E86127" w:rsidRPr="009D3DE8" w:rsidRDefault="009D3DE8" w:rsidP="00E86127">
            <w:pPr>
              <w:jc w:val="both"/>
              <w:rPr>
                <w:rFonts w:ascii="Times New Roman" w:hAnsi="Times New Roman"/>
                <w:i/>
                <w:sz w:val="22"/>
                <w:szCs w:val="22"/>
              </w:rPr>
            </w:pPr>
            <w:r>
              <w:rPr>
                <w:rFonts w:ascii="Times New Roman" w:hAnsi="Times New Roman"/>
                <w:b/>
                <w:i/>
                <w:sz w:val="22"/>
                <w:szCs w:val="22"/>
              </w:rPr>
              <w:t>Article</w:t>
            </w:r>
            <w:r w:rsidR="00E86127" w:rsidRPr="00F12C4F">
              <w:rPr>
                <w:rFonts w:ascii="Times New Roman" w:hAnsi="Times New Roman"/>
                <w:b/>
                <w:i/>
                <w:sz w:val="22"/>
                <w:szCs w:val="22"/>
              </w:rPr>
              <w:t xml:space="preserve"> 1112 du Code civil </w:t>
            </w:r>
            <w:r w:rsidR="00E86127" w:rsidRPr="00F12C4F">
              <w:rPr>
                <w:rFonts w:ascii="Times New Roman" w:hAnsi="Times New Roman"/>
                <w:sz w:val="22"/>
                <w:szCs w:val="22"/>
              </w:rPr>
              <w:t xml:space="preserve">: </w:t>
            </w:r>
            <w:r w:rsidR="00E86127" w:rsidRPr="009D3DE8">
              <w:rPr>
                <w:rFonts w:ascii="Times New Roman" w:hAnsi="Times New Roman"/>
                <w:b/>
                <w:i/>
                <w:sz w:val="22"/>
                <w:szCs w:val="22"/>
              </w:rPr>
              <w:t xml:space="preserve">« celle des parties qui connaît une information dont l’importance est déterminante pour le consentement de l’autre doit l’en informer dès lors que, légitimement, cette dernière ignore cette information </w:t>
            </w:r>
            <w:proofErr w:type="gramStart"/>
            <w:r w:rsidR="00E86127" w:rsidRPr="009D3DE8">
              <w:rPr>
                <w:rFonts w:ascii="Times New Roman" w:hAnsi="Times New Roman"/>
                <w:b/>
                <w:i/>
                <w:sz w:val="22"/>
                <w:szCs w:val="22"/>
              </w:rPr>
              <w:t>ou</w:t>
            </w:r>
            <w:proofErr w:type="gramEnd"/>
            <w:r w:rsidR="00E86127" w:rsidRPr="009D3DE8">
              <w:rPr>
                <w:rFonts w:ascii="Times New Roman" w:hAnsi="Times New Roman"/>
                <w:b/>
                <w:i/>
                <w:sz w:val="22"/>
                <w:szCs w:val="22"/>
              </w:rPr>
              <w:t xml:space="preserve"> fait confiance à son cocontractant</w:t>
            </w:r>
            <w:r w:rsidR="00E86127">
              <w:rPr>
                <w:rFonts w:ascii="Times New Roman" w:hAnsi="Times New Roman"/>
                <w:sz w:val="22"/>
                <w:szCs w:val="22"/>
              </w:rPr>
              <w:t xml:space="preserve">. </w:t>
            </w:r>
            <w:r w:rsidR="00E86127" w:rsidRPr="009D3DE8">
              <w:rPr>
                <w:rFonts w:ascii="Times New Roman" w:hAnsi="Times New Roman"/>
                <w:i/>
                <w:iCs/>
                <w:sz w:val="22"/>
                <w:szCs w:val="22"/>
              </w:rPr>
              <w:t>Le manquement à ce devoir d’information engage la responsabilité extracontractuelle de celui qui en était tenu. Lorsque ce manquement provoque un vice du consentement, le contrat peut être annulé ».</w:t>
            </w:r>
            <w:r w:rsidR="00E86127" w:rsidRPr="009D3DE8">
              <w:rPr>
                <w:rFonts w:ascii="Times New Roman" w:hAnsi="Times New Roman"/>
                <w:i/>
                <w:sz w:val="22"/>
                <w:szCs w:val="22"/>
              </w:rPr>
              <w:t xml:space="preserve"> </w:t>
            </w:r>
          </w:p>
          <w:p w14:paraId="62731D44" w14:textId="77777777" w:rsidR="00E86127" w:rsidRDefault="00E86127" w:rsidP="009D3DE8">
            <w:pPr>
              <w:jc w:val="both"/>
              <w:rPr>
                <w:rFonts w:ascii="Times New Roman" w:hAnsi="Times New Roman"/>
                <w:sz w:val="22"/>
                <w:szCs w:val="22"/>
              </w:rPr>
            </w:pPr>
          </w:p>
          <w:p w14:paraId="75369915" w14:textId="77777777" w:rsidR="009D3DE8" w:rsidRDefault="009D3DE8" w:rsidP="009D3DE8">
            <w:pPr>
              <w:jc w:val="both"/>
              <w:rPr>
                <w:rFonts w:ascii="Times New Roman" w:hAnsi="Times New Roman"/>
                <w:sz w:val="22"/>
                <w:szCs w:val="22"/>
              </w:rPr>
            </w:pPr>
            <w:r>
              <w:rPr>
                <w:rFonts w:ascii="Times New Roman" w:hAnsi="Times New Roman"/>
                <w:sz w:val="22"/>
                <w:szCs w:val="22"/>
              </w:rPr>
              <w:t xml:space="preserve">Cet article consacre ainsi un devoir général d’information à la charge des parties au contrat, qu’elles soient professionnelles ou non. </w:t>
            </w:r>
          </w:p>
          <w:p w14:paraId="4A9BC399" w14:textId="77777777" w:rsidR="009D3DE8" w:rsidRPr="00F12C4F" w:rsidRDefault="009D3DE8" w:rsidP="009D3DE8">
            <w:pPr>
              <w:jc w:val="both"/>
              <w:rPr>
                <w:rFonts w:ascii="Times New Roman" w:hAnsi="Times New Roman"/>
                <w:sz w:val="22"/>
                <w:szCs w:val="22"/>
              </w:rPr>
            </w:pPr>
          </w:p>
        </w:tc>
      </w:tr>
      <w:tr w:rsidR="009D3DE8" w:rsidRPr="00F12C4F" w14:paraId="62DB57F2" w14:textId="77777777" w:rsidTr="00E86127">
        <w:tc>
          <w:tcPr>
            <w:tcW w:w="2518" w:type="dxa"/>
            <w:shd w:val="clear" w:color="auto" w:fill="CCCCCC"/>
          </w:tcPr>
          <w:p w14:paraId="5722E452" w14:textId="77777777" w:rsidR="009D3DE8" w:rsidRDefault="009D3DE8" w:rsidP="00E86127">
            <w:pPr>
              <w:jc w:val="center"/>
              <w:rPr>
                <w:rFonts w:ascii="Times New Roman" w:hAnsi="Times New Roman"/>
                <w:b/>
                <w:i/>
                <w:sz w:val="22"/>
                <w:szCs w:val="22"/>
              </w:rPr>
            </w:pPr>
          </w:p>
          <w:p w14:paraId="709DF17B" w14:textId="77777777" w:rsidR="009D3DE8" w:rsidRDefault="009D3DE8" w:rsidP="00E86127">
            <w:pPr>
              <w:jc w:val="center"/>
              <w:rPr>
                <w:rFonts w:ascii="Times New Roman" w:hAnsi="Times New Roman"/>
                <w:b/>
                <w:i/>
                <w:sz w:val="22"/>
                <w:szCs w:val="22"/>
              </w:rPr>
            </w:pPr>
          </w:p>
          <w:p w14:paraId="7645F7C3" w14:textId="77777777" w:rsidR="009D3DE8" w:rsidRDefault="009D3DE8" w:rsidP="00E86127">
            <w:pPr>
              <w:jc w:val="center"/>
              <w:rPr>
                <w:rFonts w:ascii="Times New Roman" w:hAnsi="Times New Roman"/>
                <w:b/>
                <w:i/>
                <w:sz w:val="22"/>
                <w:szCs w:val="22"/>
              </w:rPr>
            </w:pPr>
          </w:p>
          <w:p w14:paraId="753EEC3F" w14:textId="77777777" w:rsidR="009D3DE8" w:rsidRDefault="009D3DE8" w:rsidP="00E86127">
            <w:pPr>
              <w:jc w:val="center"/>
              <w:rPr>
                <w:rFonts w:ascii="Times New Roman" w:hAnsi="Times New Roman"/>
                <w:b/>
                <w:i/>
                <w:sz w:val="22"/>
                <w:szCs w:val="22"/>
              </w:rPr>
            </w:pPr>
          </w:p>
          <w:p w14:paraId="09FA2932" w14:textId="77777777" w:rsidR="009D3DE8" w:rsidRDefault="009D3DE8" w:rsidP="00E86127">
            <w:pPr>
              <w:jc w:val="center"/>
              <w:rPr>
                <w:rFonts w:ascii="Times New Roman" w:hAnsi="Times New Roman"/>
                <w:b/>
                <w:i/>
                <w:sz w:val="22"/>
                <w:szCs w:val="22"/>
              </w:rPr>
            </w:pPr>
          </w:p>
          <w:p w14:paraId="5D0B23D3" w14:textId="77777777" w:rsidR="009D3DE8" w:rsidRDefault="009D3DE8" w:rsidP="00E86127">
            <w:pPr>
              <w:jc w:val="center"/>
              <w:rPr>
                <w:rFonts w:ascii="Times New Roman" w:hAnsi="Times New Roman"/>
                <w:b/>
                <w:i/>
                <w:sz w:val="22"/>
                <w:szCs w:val="22"/>
              </w:rPr>
            </w:pPr>
          </w:p>
          <w:p w14:paraId="0F6A4C7E" w14:textId="77777777" w:rsidR="009D3DE8" w:rsidRDefault="009D3DE8" w:rsidP="00E86127">
            <w:pPr>
              <w:jc w:val="center"/>
              <w:rPr>
                <w:rFonts w:ascii="Times New Roman" w:hAnsi="Times New Roman"/>
                <w:b/>
                <w:i/>
                <w:sz w:val="22"/>
                <w:szCs w:val="22"/>
              </w:rPr>
            </w:pPr>
          </w:p>
          <w:p w14:paraId="7C053465" w14:textId="77777777" w:rsidR="009D3DE8" w:rsidRDefault="009D3DE8" w:rsidP="00E86127">
            <w:pPr>
              <w:jc w:val="center"/>
              <w:rPr>
                <w:rFonts w:ascii="Times New Roman" w:hAnsi="Times New Roman"/>
                <w:b/>
                <w:i/>
                <w:sz w:val="22"/>
                <w:szCs w:val="22"/>
              </w:rPr>
            </w:pPr>
          </w:p>
          <w:p w14:paraId="6EB7F07D" w14:textId="77777777" w:rsidR="009D3DE8" w:rsidRPr="00FB65AB" w:rsidRDefault="009D3DE8" w:rsidP="00E86127">
            <w:pPr>
              <w:jc w:val="center"/>
              <w:rPr>
                <w:rFonts w:ascii="Times New Roman" w:hAnsi="Times New Roman"/>
                <w:b/>
                <w:i/>
                <w:sz w:val="22"/>
                <w:szCs w:val="22"/>
              </w:rPr>
            </w:pPr>
            <w:r>
              <w:rPr>
                <w:rFonts w:ascii="Times New Roman" w:hAnsi="Times New Roman"/>
                <w:b/>
                <w:i/>
                <w:sz w:val="22"/>
                <w:szCs w:val="22"/>
              </w:rPr>
              <w:t xml:space="preserve">Conditions de validité des contrats </w:t>
            </w:r>
          </w:p>
        </w:tc>
        <w:tc>
          <w:tcPr>
            <w:tcW w:w="6688" w:type="dxa"/>
          </w:tcPr>
          <w:p w14:paraId="2191D789" w14:textId="77777777" w:rsidR="0078300B" w:rsidRDefault="0078300B" w:rsidP="00E86127">
            <w:pPr>
              <w:jc w:val="both"/>
              <w:rPr>
                <w:rFonts w:ascii="Times New Roman" w:hAnsi="Times New Roman"/>
                <w:b/>
                <w:i/>
                <w:sz w:val="22"/>
                <w:szCs w:val="22"/>
              </w:rPr>
            </w:pPr>
          </w:p>
          <w:p w14:paraId="73065A70" w14:textId="77777777" w:rsidR="009D3DE8" w:rsidRDefault="009D3DE8" w:rsidP="00E86127">
            <w:pPr>
              <w:jc w:val="both"/>
              <w:rPr>
                <w:rFonts w:ascii="Times New Roman" w:hAnsi="Times New Roman"/>
                <w:b/>
                <w:i/>
                <w:sz w:val="22"/>
                <w:szCs w:val="22"/>
              </w:rPr>
            </w:pPr>
            <w:r>
              <w:rPr>
                <w:rFonts w:ascii="Times New Roman" w:hAnsi="Times New Roman"/>
                <w:b/>
                <w:i/>
                <w:sz w:val="22"/>
                <w:szCs w:val="22"/>
              </w:rPr>
              <w:t xml:space="preserve">Article 1128 du Code civil : « Sont nécessaires à la validité d’un contrat : </w:t>
            </w:r>
          </w:p>
          <w:p w14:paraId="55C87951" w14:textId="77777777" w:rsidR="009D3DE8" w:rsidRDefault="009D3DE8" w:rsidP="00E86127">
            <w:pPr>
              <w:jc w:val="both"/>
              <w:rPr>
                <w:rFonts w:ascii="Times New Roman" w:hAnsi="Times New Roman"/>
                <w:b/>
                <w:i/>
                <w:sz w:val="22"/>
                <w:szCs w:val="22"/>
              </w:rPr>
            </w:pPr>
            <w:r>
              <w:rPr>
                <w:rFonts w:ascii="Times New Roman" w:hAnsi="Times New Roman"/>
                <w:b/>
                <w:i/>
                <w:sz w:val="22"/>
                <w:szCs w:val="22"/>
              </w:rPr>
              <w:t xml:space="preserve">1° Le consentement des parties </w:t>
            </w:r>
          </w:p>
          <w:p w14:paraId="06E2F15F" w14:textId="77777777" w:rsidR="009D3DE8" w:rsidRDefault="009D3DE8" w:rsidP="00E86127">
            <w:pPr>
              <w:jc w:val="both"/>
              <w:rPr>
                <w:rFonts w:ascii="Times New Roman" w:hAnsi="Times New Roman"/>
                <w:b/>
                <w:i/>
                <w:sz w:val="22"/>
                <w:szCs w:val="22"/>
              </w:rPr>
            </w:pPr>
            <w:r>
              <w:rPr>
                <w:rFonts w:ascii="Times New Roman" w:hAnsi="Times New Roman"/>
                <w:b/>
                <w:i/>
                <w:sz w:val="22"/>
                <w:szCs w:val="22"/>
              </w:rPr>
              <w:t>2° Leur capacité à contracter</w:t>
            </w:r>
          </w:p>
          <w:p w14:paraId="4B526DED" w14:textId="77777777" w:rsidR="009D3DE8" w:rsidRDefault="009D3DE8" w:rsidP="00E86127">
            <w:pPr>
              <w:jc w:val="both"/>
              <w:rPr>
                <w:rFonts w:ascii="Times New Roman" w:hAnsi="Times New Roman"/>
                <w:b/>
                <w:i/>
                <w:sz w:val="22"/>
                <w:szCs w:val="22"/>
              </w:rPr>
            </w:pPr>
            <w:r>
              <w:rPr>
                <w:rFonts w:ascii="Times New Roman" w:hAnsi="Times New Roman"/>
                <w:b/>
                <w:i/>
                <w:sz w:val="22"/>
                <w:szCs w:val="22"/>
              </w:rPr>
              <w:t>3° Un contenu licite et certain. »</w:t>
            </w:r>
          </w:p>
          <w:p w14:paraId="34500194" w14:textId="77777777" w:rsidR="009D3DE8" w:rsidRDefault="009D3DE8" w:rsidP="00E86127">
            <w:pPr>
              <w:jc w:val="both"/>
              <w:rPr>
                <w:rFonts w:ascii="Times New Roman" w:hAnsi="Times New Roman"/>
                <w:b/>
                <w:i/>
                <w:sz w:val="22"/>
                <w:szCs w:val="22"/>
              </w:rPr>
            </w:pPr>
          </w:p>
          <w:p w14:paraId="7C59547E" w14:textId="77777777" w:rsidR="009D3DE8" w:rsidRDefault="009D3DE8" w:rsidP="00E86127">
            <w:pPr>
              <w:jc w:val="both"/>
              <w:rPr>
                <w:rFonts w:ascii="Times New Roman" w:hAnsi="Times New Roman"/>
                <w:sz w:val="22"/>
                <w:szCs w:val="22"/>
              </w:rPr>
            </w:pPr>
            <w:r w:rsidRPr="009D3DE8">
              <w:rPr>
                <w:rFonts w:ascii="Times New Roman" w:hAnsi="Times New Roman"/>
                <w:sz w:val="22"/>
                <w:szCs w:val="22"/>
              </w:rPr>
              <w:t xml:space="preserve">Cet article modifie les conditions de validité d’un contrat initialement prévues à l’article 1108 du Code civil. Les notions de causes et d’objet disparaissent et sont remplacées par la notion de « contenu licite et certain ». </w:t>
            </w:r>
          </w:p>
          <w:p w14:paraId="0A0B5BCA" w14:textId="77777777" w:rsidR="009D3DE8" w:rsidRDefault="009D3DE8" w:rsidP="00E86127">
            <w:pPr>
              <w:jc w:val="both"/>
              <w:rPr>
                <w:rFonts w:ascii="Times New Roman" w:hAnsi="Times New Roman"/>
                <w:sz w:val="22"/>
                <w:szCs w:val="22"/>
              </w:rPr>
            </w:pPr>
          </w:p>
          <w:p w14:paraId="70CD0B27" w14:textId="77777777" w:rsidR="009D3DE8" w:rsidRPr="009D3DE8" w:rsidRDefault="009D3DE8" w:rsidP="00E86127">
            <w:pPr>
              <w:jc w:val="both"/>
              <w:rPr>
                <w:rFonts w:ascii="Times New Roman" w:hAnsi="Times New Roman"/>
                <w:sz w:val="22"/>
                <w:szCs w:val="22"/>
              </w:rPr>
            </w:pPr>
            <w:r w:rsidRPr="009D3DE8">
              <w:rPr>
                <w:rFonts w:ascii="Times New Roman" w:hAnsi="Times New Roman"/>
                <w:sz w:val="22"/>
                <w:szCs w:val="22"/>
              </w:rPr>
              <w:t>Le rapport au Président de la République explique ce changement du fait que la cause est "ignorée de la plupart des droits étrangers comme des différents instruments européens de codification, reste néanmoins mal définie et recouvre en réalité une multiplicité de sens, que la doctrine, se fondant sur une jurisprudence abondante et fluctuante, s'est attachée à théoriser". On comprend que c'est par souci de sécurité juridique que cette notion a été supprimée du code civil.</w:t>
            </w:r>
          </w:p>
          <w:p w14:paraId="0531CEE8" w14:textId="77777777" w:rsidR="009D3DE8" w:rsidRDefault="009D3DE8" w:rsidP="00E86127">
            <w:pPr>
              <w:jc w:val="both"/>
              <w:rPr>
                <w:rFonts w:ascii="Times New Roman" w:hAnsi="Times New Roman"/>
                <w:b/>
                <w:i/>
                <w:sz w:val="22"/>
                <w:szCs w:val="22"/>
              </w:rPr>
            </w:pPr>
          </w:p>
        </w:tc>
      </w:tr>
      <w:tr w:rsidR="009D3DE8" w:rsidRPr="00F12C4F" w14:paraId="7E535A6A" w14:textId="77777777" w:rsidTr="00E86127">
        <w:tc>
          <w:tcPr>
            <w:tcW w:w="2518" w:type="dxa"/>
            <w:shd w:val="clear" w:color="auto" w:fill="CCCCCC"/>
          </w:tcPr>
          <w:p w14:paraId="13C9CB90" w14:textId="77777777" w:rsidR="00045FE7" w:rsidRDefault="00045FE7" w:rsidP="00E86127">
            <w:pPr>
              <w:jc w:val="center"/>
              <w:rPr>
                <w:rFonts w:ascii="Times New Roman" w:hAnsi="Times New Roman"/>
                <w:b/>
                <w:i/>
                <w:sz w:val="22"/>
                <w:szCs w:val="22"/>
              </w:rPr>
            </w:pPr>
          </w:p>
          <w:p w14:paraId="3F931553" w14:textId="77777777" w:rsidR="00045FE7" w:rsidRDefault="00045FE7" w:rsidP="00E86127">
            <w:pPr>
              <w:jc w:val="center"/>
              <w:rPr>
                <w:rFonts w:ascii="Times New Roman" w:hAnsi="Times New Roman"/>
                <w:b/>
                <w:i/>
                <w:sz w:val="22"/>
                <w:szCs w:val="22"/>
              </w:rPr>
            </w:pPr>
          </w:p>
          <w:p w14:paraId="08A5EBF8" w14:textId="77777777" w:rsidR="00045FE7" w:rsidRDefault="00045FE7" w:rsidP="00E86127">
            <w:pPr>
              <w:jc w:val="center"/>
              <w:rPr>
                <w:rFonts w:ascii="Times New Roman" w:hAnsi="Times New Roman"/>
                <w:b/>
                <w:i/>
                <w:sz w:val="22"/>
                <w:szCs w:val="22"/>
              </w:rPr>
            </w:pPr>
          </w:p>
          <w:p w14:paraId="605A4243" w14:textId="77777777" w:rsidR="009D3DE8" w:rsidRDefault="00045FE7" w:rsidP="00E86127">
            <w:pPr>
              <w:jc w:val="center"/>
              <w:rPr>
                <w:rFonts w:ascii="Times New Roman" w:hAnsi="Times New Roman"/>
                <w:b/>
                <w:i/>
                <w:sz w:val="22"/>
                <w:szCs w:val="22"/>
              </w:rPr>
            </w:pPr>
            <w:r>
              <w:rPr>
                <w:rFonts w:ascii="Times New Roman" w:hAnsi="Times New Roman"/>
                <w:b/>
                <w:i/>
                <w:sz w:val="22"/>
                <w:szCs w:val="22"/>
              </w:rPr>
              <w:t xml:space="preserve">Acceptation de l’offre </w:t>
            </w:r>
            <w:r w:rsidR="009D3DE8">
              <w:rPr>
                <w:rFonts w:ascii="Times New Roman" w:hAnsi="Times New Roman"/>
                <w:b/>
                <w:i/>
                <w:sz w:val="22"/>
                <w:szCs w:val="22"/>
              </w:rPr>
              <w:t xml:space="preserve"> </w:t>
            </w:r>
          </w:p>
        </w:tc>
        <w:tc>
          <w:tcPr>
            <w:tcW w:w="6688" w:type="dxa"/>
          </w:tcPr>
          <w:p w14:paraId="01ACF4E3" w14:textId="77777777" w:rsidR="0078300B" w:rsidRDefault="0078300B" w:rsidP="00045FE7">
            <w:pPr>
              <w:jc w:val="both"/>
              <w:rPr>
                <w:rFonts w:ascii="Times New Roman" w:hAnsi="Times New Roman"/>
                <w:b/>
                <w:i/>
                <w:sz w:val="22"/>
                <w:szCs w:val="22"/>
              </w:rPr>
            </w:pPr>
          </w:p>
          <w:p w14:paraId="633B5532" w14:textId="77777777" w:rsidR="00045FE7" w:rsidRPr="00045FE7" w:rsidRDefault="00045FE7" w:rsidP="00045FE7">
            <w:pPr>
              <w:jc w:val="both"/>
              <w:rPr>
                <w:rFonts w:ascii="Times New Roman" w:hAnsi="Times New Roman"/>
                <w:b/>
                <w:i/>
                <w:sz w:val="22"/>
                <w:szCs w:val="22"/>
              </w:rPr>
            </w:pPr>
            <w:r>
              <w:rPr>
                <w:rFonts w:ascii="Times New Roman" w:hAnsi="Times New Roman"/>
                <w:b/>
                <w:i/>
                <w:sz w:val="22"/>
                <w:szCs w:val="22"/>
              </w:rPr>
              <w:t xml:space="preserve">Article 1120 du Code civil : </w:t>
            </w:r>
            <w:r w:rsidRPr="00045FE7">
              <w:rPr>
                <w:rFonts w:ascii="Times New Roman" w:hAnsi="Times New Roman"/>
                <w:b/>
                <w:i/>
                <w:sz w:val="22"/>
                <w:szCs w:val="22"/>
              </w:rPr>
              <w:t>« Le silence ne vaut pas acceptation</w:t>
            </w:r>
            <w:r>
              <w:rPr>
                <w:rFonts w:ascii="Times New Roman" w:hAnsi="Times New Roman"/>
                <w:sz w:val="22"/>
                <w:szCs w:val="22"/>
              </w:rPr>
              <w:t> </w:t>
            </w:r>
            <w:r w:rsidRPr="00045FE7">
              <w:rPr>
                <w:rFonts w:ascii="Times New Roman" w:hAnsi="Times New Roman"/>
                <w:i/>
                <w:sz w:val="22"/>
                <w:szCs w:val="22"/>
              </w:rPr>
              <w:t xml:space="preserve">à moins qu’il n’en résulte autrement de la loi, des usages, des relations d’affaires ou de circonstances particulières ». </w:t>
            </w:r>
          </w:p>
          <w:p w14:paraId="764049DC" w14:textId="77777777" w:rsidR="00045FE7" w:rsidRDefault="00045FE7" w:rsidP="00E86127">
            <w:pPr>
              <w:jc w:val="both"/>
              <w:rPr>
                <w:rFonts w:ascii="Times New Roman" w:hAnsi="Times New Roman"/>
                <w:b/>
                <w:i/>
                <w:sz w:val="22"/>
                <w:szCs w:val="22"/>
              </w:rPr>
            </w:pPr>
          </w:p>
          <w:p w14:paraId="1B5E86F1" w14:textId="77777777" w:rsidR="00045FE7" w:rsidRPr="00045FE7" w:rsidRDefault="00045FE7" w:rsidP="00045FE7">
            <w:pPr>
              <w:jc w:val="both"/>
              <w:rPr>
                <w:rFonts w:ascii="Times New Roman" w:hAnsi="Times New Roman"/>
                <w:sz w:val="22"/>
                <w:szCs w:val="22"/>
              </w:rPr>
            </w:pPr>
            <w:r w:rsidRPr="00045FE7">
              <w:rPr>
                <w:rFonts w:ascii="Times New Roman" w:hAnsi="Times New Roman"/>
                <w:sz w:val="22"/>
                <w:szCs w:val="22"/>
              </w:rPr>
              <w:t xml:space="preserve">Le principe jurisprudentiel voulant que le silence ne </w:t>
            </w:r>
            <w:proofErr w:type="gramStart"/>
            <w:r w:rsidRPr="00045FE7">
              <w:rPr>
                <w:rFonts w:ascii="Times New Roman" w:hAnsi="Times New Roman"/>
                <w:sz w:val="22"/>
                <w:szCs w:val="22"/>
              </w:rPr>
              <w:t>vaut</w:t>
            </w:r>
            <w:proofErr w:type="gramEnd"/>
            <w:r w:rsidRPr="00045FE7">
              <w:rPr>
                <w:rFonts w:ascii="Times New Roman" w:hAnsi="Times New Roman"/>
                <w:sz w:val="22"/>
                <w:szCs w:val="22"/>
              </w:rPr>
              <w:t xml:space="preserve"> pas acception est ainsi </w:t>
            </w:r>
            <w:r>
              <w:rPr>
                <w:rFonts w:ascii="Times New Roman" w:hAnsi="Times New Roman"/>
                <w:sz w:val="22"/>
                <w:szCs w:val="22"/>
              </w:rPr>
              <w:t xml:space="preserve">expressément consacré. </w:t>
            </w:r>
          </w:p>
          <w:p w14:paraId="146B9582" w14:textId="77777777" w:rsidR="00045FE7" w:rsidRDefault="00045FE7" w:rsidP="00045FE7">
            <w:pPr>
              <w:jc w:val="both"/>
              <w:rPr>
                <w:rFonts w:ascii="Times New Roman" w:hAnsi="Times New Roman"/>
                <w:b/>
                <w:i/>
                <w:sz w:val="22"/>
                <w:szCs w:val="22"/>
              </w:rPr>
            </w:pPr>
          </w:p>
        </w:tc>
      </w:tr>
      <w:tr w:rsidR="009D3DE8" w:rsidRPr="00F12C4F" w14:paraId="16F739C2" w14:textId="77777777" w:rsidTr="00E86127">
        <w:tc>
          <w:tcPr>
            <w:tcW w:w="2518" w:type="dxa"/>
            <w:shd w:val="clear" w:color="auto" w:fill="CCCCCC"/>
          </w:tcPr>
          <w:p w14:paraId="5EC08B91" w14:textId="77777777" w:rsidR="009D3DE8" w:rsidRDefault="009D3DE8" w:rsidP="00E86127">
            <w:pPr>
              <w:jc w:val="center"/>
              <w:rPr>
                <w:rFonts w:ascii="Times New Roman" w:hAnsi="Times New Roman"/>
                <w:b/>
                <w:i/>
                <w:sz w:val="22"/>
                <w:szCs w:val="22"/>
              </w:rPr>
            </w:pPr>
          </w:p>
          <w:p w14:paraId="1BB72BA5" w14:textId="77777777" w:rsidR="0078300B" w:rsidRDefault="0078300B" w:rsidP="00E86127">
            <w:pPr>
              <w:jc w:val="center"/>
              <w:rPr>
                <w:rFonts w:ascii="Times New Roman" w:hAnsi="Times New Roman"/>
                <w:b/>
                <w:i/>
                <w:sz w:val="22"/>
                <w:szCs w:val="22"/>
              </w:rPr>
            </w:pPr>
          </w:p>
          <w:p w14:paraId="5D1216FB" w14:textId="77777777" w:rsidR="0078300B" w:rsidRDefault="0078300B" w:rsidP="00E86127">
            <w:pPr>
              <w:jc w:val="center"/>
              <w:rPr>
                <w:rFonts w:ascii="Times New Roman" w:hAnsi="Times New Roman"/>
                <w:b/>
                <w:i/>
                <w:sz w:val="22"/>
                <w:szCs w:val="22"/>
              </w:rPr>
            </w:pPr>
          </w:p>
          <w:p w14:paraId="1A088450" w14:textId="77777777" w:rsidR="009D3DE8" w:rsidRDefault="009D3DE8" w:rsidP="00E86127">
            <w:pPr>
              <w:jc w:val="center"/>
              <w:rPr>
                <w:rFonts w:ascii="Times New Roman" w:hAnsi="Times New Roman"/>
                <w:b/>
                <w:i/>
                <w:sz w:val="22"/>
                <w:szCs w:val="22"/>
              </w:rPr>
            </w:pPr>
          </w:p>
          <w:p w14:paraId="53C89E78" w14:textId="77777777" w:rsidR="009D3DE8" w:rsidRDefault="009D3DE8" w:rsidP="00E86127">
            <w:pPr>
              <w:jc w:val="center"/>
              <w:rPr>
                <w:rFonts w:ascii="Times New Roman" w:hAnsi="Times New Roman"/>
                <w:b/>
                <w:i/>
                <w:sz w:val="22"/>
                <w:szCs w:val="22"/>
              </w:rPr>
            </w:pPr>
            <w:r>
              <w:rPr>
                <w:rFonts w:ascii="Times New Roman" w:hAnsi="Times New Roman"/>
                <w:b/>
                <w:i/>
                <w:sz w:val="22"/>
                <w:szCs w:val="22"/>
              </w:rPr>
              <w:t xml:space="preserve">Capacité juridique des personnes morales </w:t>
            </w:r>
          </w:p>
        </w:tc>
        <w:tc>
          <w:tcPr>
            <w:tcW w:w="6688" w:type="dxa"/>
          </w:tcPr>
          <w:p w14:paraId="52743E47" w14:textId="77777777" w:rsidR="0078300B" w:rsidRDefault="0078300B" w:rsidP="00E86127">
            <w:pPr>
              <w:jc w:val="both"/>
              <w:rPr>
                <w:rFonts w:ascii="Times New Roman" w:hAnsi="Times New Roman"/>
                <w:b/>
                <w:i/>
                <w:sz w:val="22"/>
                <w:szCs w:val="22"/>
              </w:rPr>
            </w:pPr>
          </w:p>
          <w:p w14:paraId="50861E15" w14:textId="77777777" w:rsidR="009D3DE8" w:rsidRDefault="009D3DE8" w:rsidP="00E86127">
            <w:pPr>
              <w:jc w:val="both"/>
              <w:rPr>
                <w:rFonts w:ascii="Times New Roman" w:hAnsi="Times New Roman"/>
                <w:b/>
                <w:i/>
                <w:sz w:val="22"/>
                <w:szCs w:val="22"/>
              </w:rPr>
            </w:pPr>
            <w:r>
              <w:rPr>
                <w:rFonts w:ascii="Times New Roman" w:hAnsi="Times New Roman"/>
                <w:b/>
                <w:i/>
                <w:sz w:val="22"/>
                <w:szCs w:val="22"/>
              </w:rPr>
              <w:t xml:space="preserve">Article 1145 al 2 du Code civil : « La capacité des personnes morales est limitée aux actes utiles à la réalisation de leur objet tel que défini par leurs statuts et aux actes qui leur sont accessoires, dans le respect des règles applicables à chacune d’entre elles ». </w:t>
            </w:r>
          </w:p>
          <w:p w14:paraId="443CE1DF" w14:textId="77777777" w:rsidR="009D3DE8" w:rsidRPr="009D3DE8" w:rsidRDefault="009D3DE8" w:rsidP="00E86127">
            <w:pPr>
              <w:jc w:val="both"/>
              <w:rPr>
                <w:rFonts w:ascii="Times New Roman" w:hAnsi="Times New Roman"/>
                <w:sz w:val="22"/>
                <w:szCs w:val="22"/>
              </w:rPr>
            </w:pPr>
          </w:p>
          <w:p w14:paraId="6EB20479" w14:textId="77777777" w:rsidR="009D3DE8" w:rsidRPr="009D3DE8" w:rsidRDefault="009D3DE8" w:rsidP="00E86127">
            <w:pPr>
              <w:jc w:val="both"/>
              <w:rPr>
                <w:rFonts w:ascii="Times New Roman" w:hAnsi="Times New Roman"/>
                <w:sz w:val="22"/>
                <w:szCs w:val="22"/>
              </w:rPr>
            </w:pPr>
            <w:r w:rsidRPr="009D3DE8">
              <w:rPr>
                <w:rFonts w:ascii="Times New Roman" w:hAnsi="Times New Roman"/>
                <w:sz w:val="22"/>
                <w:szCs w:val="22"/>
              </w:rPr>
              <w:t xml:space="preserve">Cet article vise à répondre à une demande des milieux économiques en précisant le champ de la capacité des personnes morales. </w:t>
            </w:r>
          </w:p>
          <w:p w14:paraId="3E627557" w14:textId="77777777" w:rsidR="009D3DE8" w:rsidRDefault="009D3DE8" w:rsidP="00E86127">
            <w:pPr>
              <w:jc w:val="both"/>
              <w:rPr>
                <w:rFonts w:ascii="Times New Roman" w:hAnsi="Times New Roman"/>
                <w:b/>
                <w:i/>
                <w:sz w:val="22"/>
                <w:szCs w:val="22"/>
              </w:rPr>
            </w:pPr>
          </w:p>
          <w:p w14:paraId="623C6D49" w14:textId="77777777" w:rsidR="0078300B" w:rsidRDefault="0078300B" w:rsidP="00E86127">
            <w:pPr>
              <w:jc w:val="both"/>
              <w:rPr>
                <w:rFonts w:ascii="Times New Roman" w:hAnsi="Times New Roman"/>
                <w:b/>
                <w:i/>
                <w:sz w:val="22"/>
                <w:szCs w:val="22"/>
              </w:rPr>
            </w:pPr>
          </w:p>
          <w:p w14:paraId="43396BD3" w14:textId="77777777" w:rsidR="0078300B" w:rsidRDefault="0078300B" w:rsidP="00E86127">
            <w:pPr>
              <w:jc w:val="both"/>
              <w:rPr>
                <w:rFonts w:ascii="Times New Roman" w:hAnsi="Times New Roman"/>
                <w:b/>
                <w:i/>
                <w:sz w:val="22"/>
                <w:szCs w:val="22"/>
              </w:rPr>
            </w:pPr>
          </w:p>
          <w:p w14:paraId="0CEA637C" w14:textId="77777777" w:rsidR="0078300B" w:rsidRDefault="0078300B" w:rsidP="00E86127">
            <w:pPr>
              <w:jc w:val="both"/>
              <w:rPr>
                <w:rFonts w:ascii="Times New Roman" w:hAnsi="Times New Roman"/>
                <w:b/>
                <w:i/>
                <w:sz w:val="22"/>
                <w:szCs w:val="22"/>
              </w:rPr>
            </w:pPr>
          </w:p>
        </w:tc>
      </w:tr>
      <w:tr w:rsidR="00E86127" w:rsidRPr="00F12C4F" w14:paraId="201D4DB0" w14:textId="77777777" w:rsidTr="00E86127">
        <w:tc>
          <w:tcPr>
            <w:tcW w:w="9206" w:type="dxa"/>
            <w:gridSpan w:val="2"/>
            <w:shd w:val="clear" w:color="auto" w:fill="CCCCCC"/>
          </w:tcPr>
          <w:p w14:paraId="256F7350" w14:textId="77777777" w:rsidR="00E86127" w:rsidRDefault="00E86127" w:rsidP="00E86127">
            <w:pPr>
              <w:jc w:val="center"/>
              <w:rPr>
                <w:rFonts w:ascii="Times New Roman" w:hAnsi="Times New Roman"/>
                <w:b/>
                <w:sz w:val="22"/>
                <w:szCs w:val="22"/>
              </w:rPr>
            </w:pPr>
          </w:p>
          <w:p w14:paraId="3FA78181" w14:textId="77777777" w:rsidR="00E86127" w:rsidRDefault="00045FE7" w:rsidP="00E86127">
            <w:pPr>
              <w:jc w:val="center"/>
              <w:rPr>
                <w:rFonts w:ascii="Times New Roman" w:hAnsi="Times New Roman"/>
                <w:b/>
                <w:sz w:val="22"/>
                <w:szCs w:val="22"/>
              </w:rPr>
            </w:pPr>
            <w:r>
              <w:rPr>
                <w:rFonts w:ascii="Times New Roman" w:hAnsi="Times New Roman"/>
                <w:b/>
                <w:sz w:val="22"/>
                <w:szCs w:val="22"/>
              </w:rPr>
              <w:t xml:space="preserve">Vices du consentement </w:t>
            </w:r>
          </w:p>
          <w:p w14:paraId="1820099B" w14:textId="77777777" w:rsidR="00E86127" w:rsidRPr="00FB0534" w:rsidRDefault="00E86127" w:rsidP="00E86127">
            <w:pPr>
              <w:jc w:val="center"/>
              <w:rPr>
                <w:rFonts w:ascii="Times New Roman" w:hAnsi="Times New Roman"/>
                <w:b/>
                <w:sz w:val="22"/>
                <w:szCs w:val="22"/>
              </w:rPr>
            </w:pPr>
          </w:p>
        </w:tc>
      </w:tr>
      <w:tr w:rsidR="00E86127" w:rsidRPr="00F12C4F" w14:paraId="15CC92DB" w14:textId="77777777" w:rsidTr="00E86127">
        <w:tc>
          <w:tcPr>
            <w:tcW w:w="2518" w:type="dxa"/>
            <w:shd w:val="clear" w:color="auto" w:fill="CCCCCC"/>
          </w:tcPr>
          <w:p w14:paraId="1F3A0C44" w14:textId="77777777" w:rsidR="00E86127" w:rsidRDefault="00E86127" w:rsidP="00E86127">
            <w:pPr>
              <w:jc w:val="center"/>
              <w:rPr>
                <w:rFonts w:ascii="Times New Roman" w:hAnsi="Times New Roman"/>
                <w:b/>
                <w:i/>
                <w:sz w:val="22"/>
                <w:szCs w:val="22"/>
              </w:rPr>
            </w:pPr>
          </w:p>
          <w:p w14:paraId="10F55071" w14:textId="77777777" w:rsidR="00E86127" w:rsidRDefault="00E86127" w:rsidP="00E86127">
            <w:pPr>
              <w:jc w:val="center"/>
              <w:rPr>
                <w:rFonts w:ascii="Times New Roman" w:hAnsi="Times New Roman"/>
                <w:b/>
                <w:i/>
                <w:sz w:val="22"/>
                <w:szCs w:val="22"/>
              </w:rPr>
            </w:pPr>
          </w:p>
          <w:p w14:paraId="2E1BBA52" w14:textId="77777777" w:rsidR="0078300B" w:rsidRPr="00FB65AB" w:rsidRDefault="0078300B" w:rsidP="0078300B">
            <w:pPr>
              <w:rPr>
                <w:rFonts w:ascii="Times New Roman" w:hAnsi="Times New Roman"/>
                <w:b/>
                <w:i/>
                <w:sz w:val="22"/>
                <w:szCs w:val="22"/>
              </w:rPr>
            </w:pPr>
          </w:p>
          <w:p w14:paraId="78C7A943" w14:textId="77777777" w:rsidR="00E86127" w:rsidRPr="00FB65AB" w:rsidRDefault="00E86127" w:rsidP="00E86127">
            <w:pPr>
              <w:jc w:val="center"/>
              <w:rPr>
                <w:rFonts w:ascii="Times New Roman" w:hAnsi="Times New Roman"/>
                <w:b/>
                <w:i/>
                <w:sz w:val="22"/>
                <w:szCs w:val="22"/>
              </w:rPr>
            </w:pPr>
            <w:r w:rsidRPr="00FB65AB">
              <w:rPr>
                <w:rFonts w:ascii="Times New Roman" w:hAnsi="Times New Roman"/>
                <w:b/>
                <w:i/>
                <w:sz w:val="22"/>
                <w:szCs w:val="22"/>
              </w:rPr>
              <w:t>L’erreur</w:t>
            </w:r>
          </w:p>
        </w:tc>
        <w:tc>
          <w:tcPr>
            <w:tcW w:w="6688" w:type="dxa"/>
          </w:tcPr>
          <w:p w14:paraId="1EB56880" w14:textId="77777777" w:rsidR="00E86127" w:rsidRDefault="00E86127" w:rsidP="00E86127">
            <w:pPr>
              <w:jc w:val="both"/>
              <w:rPr>
                <w:rFonts w:ascii="Times New Roman" w:hAnsi="Times New Roman"/>
                <w:b/>
                <w:sz w:val="22"/>
                <w:szCs w:val="22"/>
                <w:highlight w:val="yellow"/>
              </w:rPr>
            </w:pPr>
          </w:p>
          <w:p w14:paraId="3076C567" w14:textId="77777777" w:rsidR="00045FE7" w:rsidRDefault="00045FE7" w:rsidP="00E86127">
            <w:pPr>
              <w:jc w:val="both"/>
              <w:rPr>
                <w:rFonts w:ascii="Times New Roman" w:hAnsi="Times New Roman"/>
                <w:sz w:val="22"/>
                <w:szCs w:val="22"/>
              </w:rPr>
            </w:pPr>
            <w:r>
              <w:rPr>
                <w:rFonts w:ascii="Times New Roman" w:hAnsi="Times New Roman"/>
                <w:b/>
                <w:i/>
                <w:sz w:val="22"/>
                <w:szCs w:val="22"/>
              </w:rPr>
              <w:t>Article</w:t>
            </w:r>
            <w:r w:rsidR="00E86127" w:rsidRPr="008B7BF6">
              <w:rPr>
                <w:rFonts w:ascii="Times New Roman" w:hAnsi="Times New Roman"/>
                <w:b/>
                <w:i/>
                <w:sz w:val="22"/>
                <w:szCs w:val="22"/>
              </w:rPr>
              <w:t xml:space="preserve"> 1132 du Code civil</w:t>
            </w:r>
            <w:r w:rsidR="00E86127">
              <w:rPr>
                <w:rFonts w:ascii="Times New Roman" w:hAnsi="Times New Roman"/>
                <w:b/>
                <w:sz w:val="22"/>
                <w:szCs w:val="22"/>
              </w:rPr>
              <w:t xml:space="preserve"> </w:t>
            </w:r>
            <w:r>
              <w:rPr>
                <w:rFonts w:ascii="Times New Roman" w:hAnsi="Times New Roman"/>
                <w:sz w:val="22"/>
                <w:szCs w:val="22"/>
              </w:rPr>
              <w:t>: « L’erreur sur les qualités essentielles de la prestations sont celles qui ont été expressément ou tacitement convenues et en considération desquelles les parties ont contracté ».</w:t>
            </w:r>
          </w:p>
          <w:p w14:paraId="577FBE28" w14:textId="77777777" w:rsidR="00045FE7" w:rsidRDefault="00045FE7" w:rsidP="00E86127">
            <w:pPr>
              <w:jc w:val="both"/>
              <w:rPr>
                <w:rFonts w:ascii="Times New Roman" w:hAnsi="Times New Roman"/>
                <w:sz w:val="22"/>
                <w:szCs w:val="22"/>
              </w:rPr>
            </w:pPr>
          </w:p>
          <w:p w14:paraId="5AAEF825" w14:textId="77777777" w:rsidR="00E86127" w:rsidRDefault="00E86127" w:rsidP="00E86127">
            <w:pPr>
              <w:jc w:val="both"/>
              <w:rPr>
                <w:rFonts w:ascii="Times New Roman" w:hAnsi="Times New Roman"/>
                <w:sz w:val="22"/>
                <w:szCs w:val="22"/>
              </w:rPr>
            </w:pPr>
            <w:r>
              <w:rPr>
                <w:rFonts w:ascii="Times New Roman" w:hAnsi="Times New Roman"/>
                <w:sz w:val="22"/>
                <w:szCs w:val="22"/>
              </w:rPr>
              <w:t xml:space="preserve">Le concept d’erreur sur la substance même de la chose est </w:t>
            </w:r>
            <w:r w:rsidR="00045FE7">
              <w:rPr>
                <w:rFonts w:ascii="Times New Roman" w:hAnsi="Times New Roman"/>
                <w:sz w:val="22"/>
                <w:szCs w:val="22"/>
              </w:rPr>
              <w:t xml:space="preserve">ainsi </w:t>
            </w:r>
            <w:r>
              <w:rPr>
                <w:rFonts w:ascii="Times New Roman" w:hAnsi="Times New Roman"/>
                <w:sz w:val="22"/>
                <w:szCs w:val="22"/>
              </w:rPr>
              <w:t xml:space="preserve">remplacé par celui d’erreur sur les qualités essentielles de la prestation. </w:t>
            </w:r>
          </w:p>
          <w:p w14:paraId="057287B3" w14:textId="77777777" w:rsidR="00E86127" w:rsidRPr="00F12C4F" w:rsidRDefault="00E86127" w:rsidP="00E86127">
            <w:pPr>
              <w:jc w:val="both"/>
              <w:rPr>
                <w:rFonts w:ascii="Times New Roman" w:hAnsi="Times New Roman"/>
                <w:sz w:val="22"/>
                <w:szCs w:val="22"/>
              </w:rPr>
            </w:pPr>
          </w:p>
        </w:tc>
      </w:tr>
      <w:tr w:rsidR="00E86127" w:rsidRPr="00F12C4F" w14:paraId="134CFF9A" w14:textId="77777777" w:rsidTr="00E86127">
        <w:tc>
          <w:tcPr>
            <w:tcW w:w="2518" w:type="dxa"/>
            <w:shd w:val="clear" w:color="auto" w:fill="CCCCCC"/>
          </w:tcPr>
          <w:p w14:paraId="642A9135" w14:textId="77777777" w:rsidR="00E86127" w:rsidRPr="00FB65AB" w:rsidRDefault="00E86127" w:rsidP="00E86127">
            <w:pPr>
              <w:jc w:val="center"/>
              <w:rPr>
                <w:rFonts w:ascii="Times New Roman" w:hAnsi="Times New Roman"/>
                <w:b/>
                <w:i/>
                <w:sz w:val="22"/>
                <w:szCs w:val="22"/>
              </w:rPr>
            </w:pPr>
          </w:p>
          <w:p w14:paraId="50117A31" w14:textId="77777777" w:rsidR="00E86127" w:rsidRDefault="00E86127" w:rsidP="00E86127">
            <w:pPr>
              <w:jc w:val="center"/>
              <w:rPr>
                <w:rFonts w:ascii="Times New Roman" w:hAnsi="Times New Roman"/>
                <w:b/>
                <w:i/>
                <w:sz w:val="22"/>
                <w:szCs w:val="22"/>
              </w:rPr>
            </w:pPr>
          </w:p>
          <w:p w14:paraId="49897EC5" w14:textId="77777777" w:rsidR="00045FE7" w:rsidRPr="00FB65AB" w:rsidRDefault="00045FE7" w:rsidP="00E86127">
            <w:pPr>
              <w:jc w:val="center"/>
              <w:rPr>
                <w:rFonts w:ascii="Times New Roman" w:hAnsi="Times New Roman"/>
                <w:b/>
                <w:i/>
                <w:sz w:val="22"/>
                <w:szCs w:val="22"/>
              </w:rPr>
            </w:pPr>
          </w:p>
          <w:p w14:paraId="3AD124A8" w14:textId="77777777" w:rsidR="00E86127" w:rsidRPr="00FB65AB" w:rsidRDefault="00E86127" w:rsidP="00E86127">
            <w:pPr>
              <w:jc w:val="center"/>
              <w:rPr>
                <w:rFonts w:ascii="Times New Roman" w:hAnsi="Times New Roman"/>
                <w:b/>
                <w:i/>
                <w:sz w:val="22"/>
                <w:szCs w:val="22"/>
              </w:rPr>
            </w:pPr>
          </w:p>
          <w:p w14:paraId="047819C0" w14:textId="77777777" w:rsidR="00E86127" w:rsidRPr="00FB65AB" w:rsidRDefault="00E86127" w:rsidP="00E86127">
            <w:pPr>
              <w:jc w:val="center"/>
              <w:rPr>
                <w:rFonts w:ascii="Times New Roman" w:hAnsi="Times New Roman"/>
                <w:b/>
                <w:i/>
                <w:sz w:val="22"/>
                <w:szCs w:val="22"/>
              </w:rPr>
            </w:pPr>
            <w:r w:rsidRPr="00FB65AB">
              <w:rPr>
                <w:rFonts w:ascii="Times New Roman" w:hAnsi="Times New Roman"/>
                <w:b/>
                <w:i/>
                <w:sz w:val="22"/>
                <w:szCs w:val="22"/>
              </w:rPr>
              <w:t>La violence</w:t>
            </w:r>
          </w:p>
        </w:tc>
        <w:tc>
          <w:tcPr>
            <w:tcW w:w="6688" w:type="dxa"/>
          </w:tcPr>
          <w:p w14:paraId="0E8090A0" w14:textId="77777777" w:rsidR="00E86127" w:rsidRDefault="00E86127" w:rsidP="00E86127">
            <w:pPr>
              <w:jc w:val="both"/>
              <w:rPr>
                <w:rFonts w:ascii="Times New Roman" w:hAnsi="Times New Roman"/>
                <w:b/>
                <w:i/>
                <w:sz w:val="22"/>
                <w:szCs w:val="22"/>
              </w:rPr>
            </w:pPr>
          </w:p>
          <w:p w14:paraId="7539149A" w14:textId="77777777" w:rsidR="00045FE7" w:rsidRPr="00045FE7" w:rsidRDefault="00045FE7" w:rsidP="00E86127">
            <w:pPr>
              <w:jc w:val="both"/>
              <w:rPr>
                <w:rFonts w:ascii="Times New Roman" w:hAnsi="Times New Roman"/>
                <w:b/>
                <w:i/>
                <w:sz w:val="22"/>
                <w:szCs w:val="22"/>
              </w:rPr>
            </w:pPr>
            <w:r>
              <w:rPr>
                <w:rFonts w:ascii="Times New Roman" w:hAnsi="Times New Roman"/>
                <w:b/>
                <w:i/>
                <w:sz w:val="22"/>
                <w:szCs w:val="22"/>
              </w:rPr>
              <w:t>A</w:t>
            </w:r>
            <w:r w:rsidR="00E86127" w:rsidRPr="00935CA3">
              <w:rPr>
                <w:rFonts w:ascii="Times New Roman" w:hAnsi="Times New Roman"/>
                <w:b/>
                <w:i/>
                <w:sz w:val="22"/>
                <w:szCs w:val="22"/>
              </w:rPr>
              <w:t>rticle 1143 du Code civil </w:t>
            </w:r>
            <w:r w:rsidR="00E86127">
              <w:rPr>
                <w:rFonts w:ascii="Times New Roman" w:hAnsi="Times New Roman"/>
                <w:sz w:val="22"/>
                <w:szCs w:val="22"/>
              </w:rPr>
              <w:t xml:space="preserve">: </w:t>
            </w:r>
            <w:r w:rsidRPr="00045FE7">
              <w:rPr>
                <w:rFonts w:ascii="Times New Roman" w:hAnsi="Times New Roman"/>
                <w:b/>
                <w:i/>
                <w:sz w:val="22"/>
                <w:szCs w:val="22"/>
              </w:rPr>
              <w:t>« Il y a également violence lorsqu’une partie, abusant de l’état de dépendance dans lequel se trouve son cocontractant, obtient de lui un engagement qu’il n’aurait pas souscrit en l’absence d’une telle contrainte et en tire un avantage manifestement excessif ».</w:t>
            </w:r>
          </w:p>
          <w:p w14:paraId="29D846EA" w14:textId="77777777" w:rsidR="00045FE7" w:rsidRDefault="00045FE7" w:rsidP="00E86127">
            <w:pPr>
              <w:jc w:val="both"/>
              <w:rPr>
                <w:rFonts w:ascii="Times New Roman" w:hAnsi="Times New Roman"/>
                <w:sz w:val="22"/>
                <w:szCs w:val="22"/>
              </w:rPr>
            </w:pPr>
          </w:p>
          <w:p w14:paraId="6925594B" w14:textId="77777777" w:rsidR="00E86127" w:rsidRDefault="00E86127" w:rsidP="00E86127">
            <w:pPr>
              <w:jc w:val="both"/>
              <w:rPr>
                <w:rFonts w:ascii="Times New Roman" w:hAnsi="Times New Roman"/>
                <w:sz w:val="22"/>
                <w:szCs w:val="22"/>
              </w:rPr>
            </w:pPr>
            <w:r>
              <w:rPr>
                <w:rFonts w:ascii="Times New Roman" w:hAnsi="Times New Roman"/>
                <w:sz w:val="22"/>
                <w:szCs w:val="22"/>
              </w:rPr>
              <w:t xml:space="preserve">Afin de protéger la partie faible, l’Ordonnance consacre un nouveau cas de violence : l’abus de l’état de dépendance. </w:t>
            </w:r>
          </w:p>
          <w:p w14:paraId="58DF8DBA" w14:textId="77777777" w:rsidR="00E86127" w:rsidRPr="00F12C4F" w:rsidRDefault="00E86127" w:rsidP="00E86127">
            <w:pPr>
              <w:jc w:val="both"/>
              <w:rPr>
                <w:rFonts w:ascii="Times New Roman" w:hAnsi="Times New Roman"/>
                <w:sz w:val="22"/>
                <w:szCs w:val="22"/>
              </w:rPr>
            </w:pPr>
          </w:p>
        </w:tc>
      </w:tr>
      <w:tr w:rsidR="00045FE7" w:rsidRPr="00F12C4F" w14:paraId="3FE2865D" w14:textId="77777777" w:rsidTr="00045FE7">
        <w:tc>
          <w:tcPr>
            <w:tcW w:w="9206" w:type="dxa"/>
            <w:gridSpan w:val="2"/>
            <w:shd w:val="clear" w:color="auto" w:fill="CCCCCC"/>
          </w:tcPr>
          <w:p w14:paraId="0BF6610F" w14:textId="77777777" w:rsidR="00045FE7" w:rsidRDefault="00045FE7" w:rsidP="00045FE7">
            <w:pPr>
              <w:jc w:val="center"/>
              <w:rPr>
                <w:rFonts w:ascii="Times New Roman" w:hAnsi="Times New Roman"/>
                <w:b/>
                <w:sz w:val="22"/>
                <w:szCs w:val="22"/>
              </w:rPr>
            </w:pPr>
          </w:p>
          <w:p w14:paraId="05F63313" w14:textId="77777777" w:rsidR="00045FE7" w:rsidRDefault="00045FE7" w:rsidP="00045FE7">
            <w:pPr>
              <w:jc w:val="center"/>
              <w:rPr>
                <w:rFonts w:ascii="Times New Roman" w:hAnsi="Times New Roman"/>
                <w:b/>
                <w:sz w:val="22"/>
                <w:szCs w:val="22"/>
              </w:rPr>
            </w:pPr>
            <w:r w:rsidRPr="00045FE7">
              <w:rPr>
                <w:rFonts w:ascii="Times New Roman" w:hAnsi="Times New Roman"/>
                <w:b/>
                <w:sz w:val="22"/>
                <w:szCs w:val="22"/>
              </w:rPr>
              <w:t>Contenu du contrat</w:t>
            </w:r>
          </w:p>
          <w:p w14:paraId="51122356" w14:textId="77777777" w:rsidR="00045FE7" w:rsidRPr="00045FE7" w:rsidRDefault="00045FE7" w:rsidP="00045FE7">
            <w:pPr>
              <w:jc w:val="center"/>
              <w:rPr>
                <w:rFonts w:ascii="Times New Roman" w:hAnsi="Times New Roman"/>
                <w:b/>
                <w:sz w:val="22"/>
                <w:szCs w:val="22"/>
              </w:rPr>
            </w:pPr>
          </w:p>
        </w:tc>
      </w:tr>
      <w:tr w:rsidR="00045FE7" w:rsidRPr="00F12C4F" w14:paraId="22CBB905" w14:textId="77777777" w:rsidTr="00E86127">
        <w:tc>
          <w:tcPr>
            <w:tcW w:w="2518" w:type="dxa"/>
            <w:shd w:val="clear" w:color="auto" w:fill="CCCCCC"/>
          </w:tcPr>
          <w:p w14:paraId="70497BBE" w14:textId="77777777" w:rsidR="00045FE7" w:rsidRDefault="00045FE7" w:rsidP="00045FE7">
            <w:pPr>
              <w:jc w:val="both"/>
              <w:rPr>
                <w:rFonts w:ascii="Times New Roman" w:hAnsi="Times New Roman"/>
                <w:b/>
                <w:i/>
                <w:sz w:val="22"/>
                <w:szCs w:val="22"/>
              </w:rPr>
            </w:pPr>
          </w:p>
          <w:p w14:paraId="4E1D1FAF" w14:textId="77777777" w:rsidR="00045FE7" w:rsidRDefault="00045FE7" w:rsidP="00045FE7">
            <w:pPr>
              <w:jc w:val="both"/>
              <w:rPr>
                <w:rFonts w:ascii="Times New Roman" w:hAnsi="Times New Roman"/>
                <w:b/>
                <w:i/>
                <w:sz w:val="22"/>
                <w:szCs w:val="22"/>
              </w:rPr>
            </w:pPr>
          </w:p>
          <w:p w14:paraId="4E55598F" w14:textId="77777777" w:rsidR="00045FE7" w:rsidRDefault="00045FE7" w:rsidP="00045FE7">
            <w:pPr>
              <w:jc w:val="center"/>
              <w:rPr>
                <w:rFonts w:ascii="Times New Roman" w:hAnsi="Times New Roman"/>
                <w:b/>
                <w:i/>
                <w:sz w:val="22"/>
                <w:szCs w:val="22"/>
              </w:rPr>
            </w:pPr>
          </w:p>
          <w:p w14:paraId="3B59ACC0" w14:textId="77777777" w:rsidR="00045FE7" w:rsidRPr="00BC2A14" w:rsidRDefault="00045FE7" w:rsidP="00045FE7">
            <w:pPr>
              <w:jc w:val="center"/>
              <w:rPr>
                <w:rFonts w:ascii="Times New Roman" w:hAnsi="Times New Roman"/>
                <w:b/>
                <w:i/>
                <w:sz w:val="22"/>
                <w:szCs w:val="22"/>
              </w:rPr>
            </w:pPr>
            <w:r>
              <w:rPr>
                <w:rFonts w:ascii="Times New Roman" w:hAnsi="Times New Roman"/>
                <w:b/>
                <w:i/>
                <w:sz w:val="22"/>
                <w:szCs w:val="22"/>
              </w:rPr>
              <w:t>Obligation essentielle du contrat</w:t>
            </w:r>
          </w:p>
        </w:tc>
        <w:tc>
          <w:tcPr>
            <w:tcW w:w="6688" w:type="dxa"/>
          </w:tcPr>
          <w:p w14:paraId="7A450781" w14:textId="77777777" w:rsidR="00045FE7" w:rsidRDefault="00045FE7" w:rsidP="00045FE7">
            <w:pPr>
              <w:jc w:val="both"/>
              <w:rPr>
                <w:rFonts w:ascii="Times New Roman" w:hAnsi="Times New Roman"/>
                <w:b/>
                <w:i/>
                <w:sz w:val="22"/>
                <w:szCs w:val="22"/>
              </w:rPr>
            </w:pPr>
          </w:p>
          <w:p w14:paraId="453DE430" w14:textId="77777777" w:rsidR="00045FE7" w:rsidRDefault="00045FE7" w:rsidP="00045FE7">
            <w:pPr>
              <w:jc w:val="both"/>
              <w:rPr>
                <w:rFonts w:ascii="Times New Roman" w:hAnsi="Times New Roman"/>
                <w:b/>
                <w:i/>
                <w:sz w:val="22"/>
                <w:szCs w:val="22"/>
              </w:rPr>
            </w:pPr>
            <w:r>
              <w:rPr>
                <w:rFonts w:ascii="Times New Roman" w:hAnsi="Times New Roman"/>
                <w:b/>
                <w:i/>
                <w:sz w:val="22"/>
                <w:szCs w:val="22"/>
              </w:rPr>
              <w:t xml:space="preserve">Article 1170 du Code civil : « Toute clause qui prive de sa substance l’obligation essentielle du débiteur est réputée non écrite ». </w:t>
            </w:r>
          </w:p>
          <w:p w14:paraId="7267D6E2" w14:textId="77777777" w:rsidR="00045FE7" w:rsidRDefault="00045FE7" w:rsidP="00045FE7">
            <w:pPr>
              <w:jc w:val="both"/>
              <w:rPr>
                <w:rFonts w:ascii="Times New Roman" w:hAnsi="Times New Roman"/>
                <w:b/>
                <w:i/>
                <w:sz w:val="22"/>
                <w:szCs w:val="22"/>
              </w:rPr>
            </w:pPr>
          </w:p>
          <w:p w14:paraId="14AB86F4" w14:textId="77777777" w:rsidR="00045FE7" w:rsidRPr="00045FE7" w:rsidRDefault="00045FE7" w:rsidP="00045FE7">
            <w:pPr>
              <w:jc w:val="both"/>
              <w:rPr>
                <w:rFonts w:ascii="Times New Roman" w:hAnsi="Times New Roman"/>
                <w:sz w:val="22"/>
                <w:szCs w:val="22"/>
              </w:rPr>
            </w:pPr>
            <w:r w:rsidRPr="00045FE7">
              <w:rPr>
                <w:rFonts w:ascii="Times New Roman" w:hAnsi="Times New Roman"/>
                <w:sz w:val="22"/>
                <w:szCs w:val="22"/>
              </w:rPr>
              <w:t xml:space="preserve">Cet article consacre la solution jurisprudentielle de protection de l’obligation essentielle (jurisprudence Chronopost du 22 octobre 1996 et 30 mai 2006). </w:t>
            </w:r>
          </w:p>
          <w:p w14:paraId="1364F305" w14:textId="77777777" w:rsidR="00045FE7" w:rsidRPr="00BC2A14" w:rsidRDefault="00045FE7" w:rsidP="00045FE7">
            <w:pPr>
              <w:jc w:val="both"/>
              <w:rPr>
                <w:rFonts w:ascii="Times New Roman" w:hAnsi="Times New Roman"/>
                <w:b/>
                <w:i/>
                <w:sz w:val="22"/>
                <w:szCs w:val="22"/>
              </w:rPr>
            </w:pPr>
          </w:p>
        </w:tc>
      </w:tr>
      <w:tr w:rsidR="00E86127" w:rsidRPr="00F12C4F" w14:paraId="116D658A" w14:textId="77777777" w:rsidTr="00E86127">
        <w:tc>
          <w:tcPr>
            <w:tcW w:w="2518" w:type="dxa"/>
            <w:shd w:val="clear" w:color="auto" w:fill="CCCCCC"/>
          </w:tcPr>
          <w:p w14:paraId="7C85C31D" w14:textId="77777777" w:rsidR="00E86127" w:rsidRPr="00FB65AB" w:rsidRDefault="00E86127" w:rsidP="00E86127">
            <w:pPr>
              <w:jc w:val="center"/>
              <w:rPr>
                <w:rFonts w:ascii="Times New Roman" w:hAnsi="Times New Roman"/>
                <w:b/>
                <w:i/>
                <w:sz w:val="22"/>
                <w:szCs w:val="22"/>
              </w:rPr>
            </w:pPr>
          </w:p>
          <w:p w14:paraId="329B289F" w14:textId="77777777" w:rsidR="00E86127" w:rsidRPr="00FB65AB" w:rsidRDefault="00E86127" w:rsidP="00E86127">
            <w:pPr>
              <w:jc w:val="center"/>
              <w:rPr>
                <w:rFonts w:ascii="Times New Roman" w:hAnsi="Times New Roman"/>
                <w:b/>
                <w:i/>
                <w:sz w:val="22"/>
                <w:szCs w:val="22"/>
              </w:rPr>
            </w:pPr>
          </w:p>
          <w:p w14:paraId="0572239F" w14:textId="77777777" w:rsidR="00E86127" w:rsidRPr="00FB65AB" w:rsidRDefault="00E86127" w:rsidP="00E86127">
            <w:pPr>
              <w:rPr>
                <w:rFonts w:ascii="Times New Roman" w:hAnsi="Times New Roman"/>
                <w:b/>
                <w:i/>
                <w:sz w:val="22"/>
                <w:szCs w:val="22"/>
              </w:rPr>
            </w:pPr>
          </w:p>
          <w:p w14:paraId="06CD45A9" w14:textId="77777777" w:rsidR="00E86127" w:rsidRPr="00FB65AB" w:rsidRDefault="00045FE7" w:rsidP="00E86127">
            <w:pPr>
              <w:jc w:val="center"/>
              <w:rPr>
                <w:rFonts w:ascii="Times New Roman" w:hAnsi="Times New Roman"/>
                <w:b/>
                <w:i/>
                <w:sz w:val="22"/>
                <w:szCs w:val="22"/>
              </w:rPr>
            </w:pPr>
            <w:r>
              <w:rPr>
                <w:rFonts w:ascii="Times New Roman" w:hAnsi="Times New Roman"/>
                <w:b/>
                <w:i/>
                <w:sz w:val="22"/>
                <w:szCs w:val="22"/>
              </w:rPr>
              <w:t>C</w:t>
            </w:r>
            <w:r w:rsidR="00E86127" w:rsidRPr="00FB65AB">
              <w:rPr>
                <w:rFonts w:ascii="Times New Roman" w:hAnsi="Times New Roman"/>
                <w:b/>
                <w:i/>
                <w:sz w:val="22"/>
                <w:szCs w:val="22"/>
              </w:rPr>
              <w:t>lauses abusives</w:t>
            </w:r>
          </w:p>
        </w:tc>
        <w:tc>
          <w:tcPr>
            <w:tcW w:w="6688" w:type="dxa"/>
          </w:tcPr>
          <w:p w14:paraId="0BF60F08" w14:textId="77777777" w:rsidR="00E86127" w:rsidRDefault="00E86127" w:rsidP="00E86127">
            <w:pPr>
              <w:jc w:val="both"/>
              <w:rPr>
                <w:rFonts w:ascii="Times New Roman" w:hAnsi="Times New Roman"/>
                <w:sz w:val="22"/>
                <w:szCs w:val="22"/>
              </w:rPr>
            </w:pPr>
          </w:p>
          <w:p w14:paraId="79AB66F1" w14:textId="77777777" w:rsidR="00045FE7" w:rsidRPr="0078300B" w:rsidRDefault="00045FE7" w:rsidP="00E86127">
            <w:pPr>
              <w:jc w:val="both"/>
              <w:rPr>
                <w:rFonts w:ascii="Times New Roman" w:hAnsi="Times New Roman"/>
                <w:b/>
                <w:i/>
                <w:sz w:val="22"/>
                <w:szCs w:val="22"/>
              </w:rPr>
            </w:pPr>
            <w:r>
              <w:rPr>
                <w:rFonts w:ascii="Times New Roman" w:hAnsi="Times New Roman"/>
                <w:b/>
                <w:i/>
                <w:sz w:val="22"/>
                <w:szCs w:val="22"/>
              </w:rPr>
              <w:t>Article</w:t>
            </w:r>
            <w:r w:rsidR="00E86127" w:rsidRPr="00A062AE">
              <w:rPr>
                <w:rFonts w:ascii="Times New Roman" w:hAnsi="Times New Roman"/>
                <w:b/>
                <w:i/>
                <w:sz w:val="22"/>
                <w:szCs w:val="22"/>
              </w:rPr>
              <w:t xml:space="preserve"> 1171 du Code civil </w:t>
            </w:r>
            <w:r w:rsidR="00E86127">
              <w:rPr>
                <w:rFonts w:ascii="Times New Roman" w:hAnsi="Times New Roman"/>
                <w:sz w:val="22"/>
                <w:szCs w:val="22"/>
              </w:rPr>
              <w:t xml:space="preserve">: </w:t>
            </w:r>
            <w:r w:rsidRPr="0078300B">
              <w:rPr>
                <w:rFonts w:ascii="Times New Roman" w:hAnsi="Times New Roman"/>
                <w:b/>
                <w:i/>
                <w:sz w:val="22"/>
                <w:szCs w:val="22"/>
              </w:rPr>
              <w:t>« D</w:t>
            </w:r>
            <w:r w:rsidR="00E86127" w:rsidRPr="0078300B">
              <w:rPr>
                <w:rFonts w:ascii="Times New Roman" w:hAnsi="Times New Roman"/>
                <w:b/>
                <w:i/>
                <w:sz w:val="22"/>
                <w:szCs w:val="22"/>
              </w:rPr>
              <w:t xml:space="preserve">ans </w:t>
            </w:r>
            <w:r w:rsidRPr="0078300B">
              <w:rPr>
                <w:rFonts w:ascii="Times New Roman" w:hAnsi="Times New Roman"/>
                <w:b/>
                <w:i/>
                <w:sz w:val="22"/>
                <w:szCs w:val="22"/>
              </w:rPr>
              <w:t>un contrat</w:t>
            </w:r>
            <w:r w:rsidR="00E86127" w:rsidRPr="0078300B">
              <w:rPr>
                <w:rFonts w:ascii="Times New Roman" w:hAnsi="Times New Roman"/>
                <w:b/>
                <w:i/>
                <w:sz w:val="22"/>
                <w:szCs w:val="22"/>
              </w:rPr>
              <w:t xml:space="preserve"> d’adhésion, toute clause </w:t>
            </w:r>
            <w:r w:rsidRPr="0078300B">
              <w:rPr>
                <w:rFonts w:ascii="Times New Roman" w:hAnsi="Times New Roman"/>
                <w:b/>
                <w:i/>
                <w:sz w:val="22"/>
                <w:szCs w:val="22"/>
              </w:rPr>
              <w:t>qui crée</w:t>
            </w:r>
            <w:r w:rsidR="00E86127" w:rsidRPr="0078300B">
              <w:rPr>
                <w:rFonts w:ascii="Times New Roman" w:hAnsi="Times New Roman"/>
                <w:b/>
                <w:i/>
                <w:sz w:val="22"/>
                <w:szCs w:val="22"/>
              </w:rPr>
              <w:t xml:space="preserve"> un déséquilibre significatif entre les droits et obligations des parties </w:t>
            </w:r>
            <w:r w:rsidRPr="0078300B">
              <w:rPr>
                <w:rFonts w:ascii="Times New Roman" w:hAnsi="Times New Roman"/>
                <w:b/>
                <w:i/>
                <w:sz w:val="22"/>
                <w:szCs w:val="22"/>
              </w:rPr>
              <w:t xml:space="preserve">au contrat est réputée non écrite ». </w:t>
            </w:r>
          </w:p>
          <w:p w14:paraId="3F991EDE" w14:textId="77777777" w:rsidR="00045FE7" w:rsidRDefault="00045FE7" w:rsidP="00E86127">
            <w:pPr>
              <w:jc w:val="both"/>
              <w:rPr>
                <w:rFonts w:ascii="Times New Roman" w:hAnsi="Times New Roman"/>
                <w:sz w:val="22"/>
                <w:szCs w:val="22"/>
              </w:rPr>
            </w:pPr>
          </w:p>
          <w:p w14:paraId="7041F31A" w14:textId="77777777" w:rsidR="00E86127" w:rsidRDefault="00045FE7" w:rsidP="00E86127">
            <w:pPr>
              <w:jc w:val="both"/>
              <w:rPr>
                <w:rFonts w:ascii="Times New Roman" w:hAnsi="Times New Roman"/>
                <w:sz w:val="22"/>
                <w:szCs w:val="22"/>
              </w:rPr>
            </w:pPr>
            <w:r>
              <w:rPr>
                <w:rFonts w:ascii="Times New Roman" w:hAnsi="Times New Roman"/>
                <w:sz w:val="22"/>
                <w:szCs w:val="22"/>
              </w:rPr>
              <w:t xml:space="preserve">Cet article introduit ainsi les dispositions relatives aux clauses abusives dans le Code civil, </w:t>
            </w:r>
            <w:r w:rsidR="00E86127">
              <w:rPr>
                <w:rFonts w:ascii="Times New Roman" w:hAnsi="Times New Roman"/>
                <w:sz w:val="22"/>
                <w:szCs w:val="22"/>
              </w:rPr>
              <w:t>à l’instar de ce qui existe da</w:t>
            </w:r>
            <w:r>
              <w:rPr>
                <w:rFonts w:ascii="Times New Roman" w:hAnsi="Times New Roman"/>
                <w:sz w:val="22"/>
                <w:szCs w:val="22"/>
              </w:rPr>
              <w:t xml:space="preserve">ns le Code de la consommation. </w:t>
            </w:r>
          </w:p>
          <w:p w14:paraId="2D181F16" w14:textId="77777777" w:rsidR="00E86127" w:rsidRPr="00F12C4F" w:rsidRDefault="00E86127" w:rsidP="00E86127">
            <w:pPr>
              <w:jc w:val="both"/>
              <w:rPr>
                <w:rFonts w:ascii="Times New Roman" w:hAnsi="Times New Roman"/>
                <w:sz w:val="22"/>
                <w:szCs w:val="22"/>
              </w:rPr>
            </w:pPr>
          </w:p>
        </w:tc>
      </w:tr>
      <w:tr w:rsidR="00E86127" w:rsidRPr="00F12C4F" w14:paraId="0771B658" w14:textId="77777777" w:rsidTr="00E86127">
        <w:tc>
          <w:tcPr>
            <w:tcW w:w="2518" w:type="dxa"/>
            <w:shd w:val="clear" w:color="auto" w:fill="CCCCCC"/>
          </w:tcPr>
          <w:p w14:paraId="2CDD0ABE" w14:textId="77777777" w:rsidR="00E86127" w:rsidRDefault="00E86127" w:rsidP="00E86127">
            <w:pPr>
              <w:jc w:val="center"/>
              <w:rPr>
                <w:rFonts w:ascii="Times New Roman" w:hAnsi="Times New Roman"/>
                <w:b/>
                <w:i/>
                <w:sz w:val="22"/>
                <w:szCs w:val="22"/>
              </w:rPr>
            </w:pPr>
          </w:p>
          <w:p w14:paraId="36F1E9EC" w14:textId="77777777" w:rsidR="00E86127" w:rsidRDefault="00E86127" w:rsidP="00E86127">
            <w:pPr>
              <w:jc w:val="center"/>
              <w:rPr>
                <w:rFonts w:ascii="Times New Roman" w:hAnsi="Times New Roman"/>
                <w:b/>
                <w:i/>
                <w:sz w:val="22"/>
                <w:szCs w:val="22"/>
              </w:rPr>
            </w:pPr>
          </w:p>
          <w:p w14:paraId="79A7E6D6" w14:textId="77777777" w:rsidR="00E86127" w:rsidRDefault="00E86127" w:rsidP="00E86127">
            <w:pPr>
              <w:jc w:val="center"/>
              <w:rPr>
                <w:rFonts w:ascii="Times New Roman" w:hAnsi="Times New Roman"/>
                <w:b/>
                <w:i/>
                <w:sz w:val="22"/>
                <w:szCs w:val="22"/>
              </w:rPr>
            </w:pPr>
          </w:p>
          <w:p w14:paraId="394F935B" w14:textId="77777777" w:rsidR="00E86127" w:rsidRDefault="00E86127" w:rsidP="00E86127">
            <w:pPr>
              <w:jc w:val="center"/>
              <w:rPr>
                <w:rFonts w:ascii="Times New Roman" w:hAnsi="Times New Roman"/>
                <w:b/>
                <w:i/>
                <w:sz w:val="22"/>
                <w:szCs w:val="22"/>
              </w:rPr>
            </w:pPr>
          </w:p>
          <w:p w14:paraId="3CD4EE63" w14:textId="77777777" w:rsidR="00E86127" w:rsidRDefault="00E86127" w:rsidP="0078300B">
            <w:pPr>
              <w:rPr>
                <w:rFonts w:ascii="Times New Roman" w:hAnsi="Times New Roman"/>
                <w:b/>
                <w:i/>
                <w:sz w:val="22"/>
                <w:szCs w:val="22"/>
              </w:rPr>
            </w:pPr>
          </w:p>
          <w:p w14:paraId="4FCA2E1F" w14:textId="77777777" w:rsidR="00E86127" w:rsidRDefault="00E86127" w:rsidP="00E86127">
            <w:pPr>
              <w:jc w:val="center"/>
              <w:rPr>
                <w:rFonts w:ascii="Times New Roman" w:hAnsi="Times New Roman"/>
                <w:b/>
                <w:i/>
                <w:sz w:val="22"/>
                <w:szCs w:val="22"/>
              </w:rPr>
            </w:pPr>
            <w:r>
              <w:rPr>
                <w:rFonts w:ascii="Times New Roman" w:hAnsi="Times New Roman"/>
                <w:b/>
                <w:i/>
                <w:sz w:val="22"/>
                <w:szCs w:val="22"/>
              </w:rPr>
              <w:t>Fixation unilatérale du prix</w:t>
            </w:r>
          </w:p>
          <w:p w14:paraId="1A583328" w14:textId="77777777" w:rsidR="00E86127" w:rsidRDefault="00E86127" w:rsidP="00E86127">
            <w:pPr>
              <w:jc w:val="center"/>
              <w:rPr>
                <w:rFonts w:ascii="Times New Roman" w:hAnsi="Times New Roman"/>
                <w:b/>
                <w:i/>
                <w:sz w:val="22"/>
                <w:szCs w:val="22"/>
              </w:rPr>
            </w:pPr>
          </w:p>
          <w:p w14:paraId="44AF3B7B" w14:textId="77777777" w:rsidR="00E86127" w:rsidRDefault="00E86127" w:rsidP="00E86127">
            <w:pPr>
              <w:jc w:val="center"/>
              <w:rPr>
                <w:rFonts w:ascii="Times New Roman" w:hAnsi="Times New Roman"/>
                <w:b/>
                <w:i/>
                <w:sz w:val="22"/>
                <w:szCs w:val="22"/>
              </w:rPr>
            </w:pPr>
          </w:p>
          <w:p w14:paraId="1189AF22" w14:textId="77777777" w:rsidR="00E86127" w:rsidRDefault="00E86127" w:rsidP="00E86127">
            <w:pPr>
              <w:jc w:val="center"/>
              <w:rPr>
                <w:rFonts w:ascii="Times New Roman" w:hAnsi="Times New Roman"/>
                <w:b/>
                <w:i/>
                <w:sz w:val="22"/>
                <w:szCs w:val="22"/>
              </w:rPr>
            </w:pPr>
          </w:p>
          <w:p w14:paraId="6A106FD5" w14:textId="77777777" w:rsidR="00E86127" w:rsidRPr="00FB65AB" w:rsidRDefault="00E86127" w:rsidP="00E86127">
            <w:pPr>
              <w:jc w:val="center"/>
              <w:rPr>
                <w:rFonts w:ascii="Times New Roman" w:hAnsi="Times New Roman"/>
                <w:b/>
                <w:i/>
                <w:sz w:val="22"/>
                <w:szCs w:val="22"/>
              </w:rPr>
            </w:pPr>
          </w:p>
        </w:tc>
        <w:tc>
          <w:tcPr>
            <w:tcW w:w="6688" w:type="dxa"/>
          </w:tcPr>
          <w:p w14:paraId="139F3F55" w14:textId="77777777" w:rsidR="00E86127" w:rsidRPr="00A062AE" w:rsidRDefault="00E86127" w:rsidP="00E86127">
            <w:pPr>
              <w:jc w:val="both"/>
              <w:rPr>
                <w:rFonts w:ascii="Times New Roman" w:hAnsi="Times New Roman"/>
                <w:i/>
                <w:iCs/>
                <w:sz w:val="22"/>
                <w:szCs w:val="22"/>
              </w:rPr>
            </w:pPr>
          </w:p>
          <w:p w14:paraId="5F4D6A82" w14:textId="77777777" w:rsidR="00E86127" w:rsidRPr="0078300B" w:rsidRDefault="0078300B" w:rsidP="00E86127">
            <w:pPr>
              <w:jc w:val="both"/>
              <w:rPr>
                <w:rFonts w:ascii="Times New Roman" w:hAnsi="Times New Roman"/>
                <w:b/>
                <w:i/>
                <w:iCs/>
                <w:sz w:val="22"/>
                <w:szCs w:val="22"/>
              </w:rPr>
            </w:pPr>
            <w:r>
              <w:rPr>
                <w:rFonts w:ascii="Times New Roman" w:hAnsi="Times New Roman"/>
                <w:b/>
                <w:i/>
                <w:iCs/>
                <w:sz w:val="22"/>
                <w:szCs w:val="22"/>
              </w:rPr>
              <w:t>Article</w:t>
            </w:r>
            <w:r w:rsidR="00E86127" w:rsidRPr="00B171C5">
              <w:rPr>
                <w:rFonts w:ascii="Times New Roman" w:hAnsi="Times New Roman"/>
                <w:b/>
                <w:i/>
                <w:iCs/>
                <w:sz w:val="22"/>
                <w:szCs w:val="22"/>
              </w:rPr>
              <w:t xml:space="preserve"> 1164 du Code civil :</w:t>
            </w:r>
            <w:r w:rsidR="00E86127" w:rsidRPr="00B171C5">
              <w:rPr>
                <w:rFonts w:ascii="Times New Roman" w:hAnsi="Times New Roman"/>
                <w:iCs/>
                <w:sz w:val="22"/>
                <w:szCs w:val="22"/>
              </w:rPr>
              <w:t xml:space="preserve"> « </w:t>
            </w:r>
            <w:r w:rsidR="00E86127" w:rsidRPr="0078300B">
              <w:rPr>
                <w:rFonts w:ascii="Times New Roman" w:hAnsi="Times New Roman"/>
                <w:b/>
                <w:i/>
                <w:iCs/>
                <w:sz w:val="22"/>
                <w:szCs w:val="22"/>
              </w:rPr>
              <w:t xml:space="preserve">Dans les contrats cadre, il peut être convenu que le prix sera fixé unilatéralement par l'une des parties, à charge pour elle d'en motiver le montant en cas de contestation. </w:t>
            </w:r>
          </w:p>
          <w:p w14:paraId="37FBD3C5" w14:textId="77777777" w:rsidR="00E86127" w:rsidRPr="0078300B" w:rsidRDefault="00E86127" w:rsidP="00E86127">
            <w:pPr>
              <w:jc w:val="both"/>
              <w:rPr>
                <w:rFonts w:ascii="Times New Roman" w:hAnsi="Times New Roman"/>
                <w:b/>
                <w:i/>
                <w:iCs/>
                <w:sz w:val="22"/>
                <w:szCs w:val="22"/>
              </w:rPr>
            </w:pPr>
            <w:r w:rsidRPr="0078300B">
              <w:rPr>
                <w:rFonts w:ascii="Times New Roman" w:hAnsi="Times New Roman"/>
                <w:b/>
                <w:i/>
                <w:iCs/>
                <w:sz w:val="22"/>
                <w:szCs w:val="22"/>
              </w:rPr>
              <w:t>« En cas d'abus dans la fixation du prix, le juge peut être saisi d'une demande tendant à obtenir des dommages et intérêts et le cas échéant la résolution du contrat ».</w:t>
            </w:r>
          </w:p>
          <w:p w14:paraId="52F7FE8A" w14:textId="77777777" w:rsidR="00E86127" w:rsidRPr="00B171C5" w:rsidRDefault="00E86127" w:rsidP="00E86127">
            <w:pPr>
              <w:jc w:val="both"/>
              <w:rPr>
                <w:rFonts w:ascii="Times New Roman" w:hAnsi="Times New Roman"/>
                <w:iCs/>
                <w:sz w:val="22"/>
                <w:szCs w:val="22"/>
              </w:rPr>
            </w:pPr>
          </w:p>
          <w:p w14:paraId="0EECC309" w14:textId="77777777" w:rsidR="00E86127" w:rsidRPr="00B171C5" w:rsidRDefault="0078300B" w:rsidP="00E86127">
            <w:pPr>
              <w:jc w:val="both"/>
              <w:rPr>
                <w:rFonts w:ascii="Times New Roman" w:hAnsi="Times New Roman"/>
                <w:iCs/>
                <w:sz w:val="22"/>
                <w:szCs w:val="22"/>
              </w:rPr>
            </w:pPr>
            <w:r>
              <w:rPr>
                <w:rFonts w:ascii="Times New Roman" w:hAnsi="Times New Roman"/>
                <w:b/>
                <w:i/>
                <w:iCs/>
                <w:sz w:val="22"/>
                <w:szCs w:val="22"/>
              </w:rPr>
              <w:t>Article</w:t>
            </w:r>
            <w:r w:rsidR="00E86127" w:rsidRPr="00B171C5">
              <w:rPr>
                <w:rFonts w:ascii="Times New Roman" w:hAnsi="Times New Roman"/>
                <w:b/>
                <w:i/>
                <w:iCs/>
                <w:sz w:val="22"/>
                <w:szCs w:val="22"/>
              </w:rPr>
              <w:t xml:space="preserve"> 1165 du Code civil :</w:t>
            </w:r>
            <w:r w:rsidR="00E86127" w:rsidRPr="00B171C5">
              <w:rPr>
                <w:rFonts w:ascii="Times New Roman" w:hAnsi="Times New Roman"/>
                <w:iCs/>
                <w:sz w:val="22"/>
                <w:szCs w:val="22"/>
              </w:rPr>
              <w:t xml:space="preserve"> </w:t>
            </w:r>
            <w:r w:rsidR="00E86127" w:rsidRPr="0078300B">
              <w:rPr>
                <w:rFonts w:ascii="Times New Roman" w:hAnsi="Times New Roman"/>
                <w:b/>
                <w:i/>
                <w:iCs/>
                <w:sz w:val="22"/>
                <w:szCs w:val="22"/>
              </w:rPr>
              <w:t>« Dans les contrats de prestation de service, à défaut d'accord des parties avant leur exécution, le prix peut être fixé par le créancier, à charge pour lui d'en motiver le montant en cas de contestation. En cas d'abus dans la fixation du prix, le juge peut être saisi d'une demande en dommages et intérêts ».</w:t>
            </w:r>
          </w:p>
          <w:p w14:paraId="2C02EE03" w14:textId="77777777" w:rsidR="00E86127" w:rsidRDefault="00E86127" w:rsidP="00045FE7">
            <w:pPr>
              <w:jc w:val="both"/>
              <w:rPr>
                <w:rFonts w:ascii="Times New Roman" w:hAnsi="Times New Roman"/>
                <w:sz w:val="22"/>
                <w:szCs w:val="22"/>
              </w:rPr>
            </w:pPr>
          </w:p>
        </w:tc>
      </w:tr>
      <w:tr w:rsidR="00E86127" w:rsidRPr="00F12C4F" w14:paraId="44D4DF03" w14:textId="77777777" w:rsidTr="00E86127">
        <w:tc>
          <w:tcPr>
            <w:tcW w:w="9206" w:type="dxa"/>
            <w:gridSpan w:val="2"/>
            <w:shd w:val="clear" w:color="auto" w:fill="CCCCCC"/>
          </w:tcPr>
          <w:p w14:paraId="306D0BDC" w14:textId="77777777" w:rsidR="00E86127" w:rsidRDefault="00E86127" w:rsidP="00E86127">
            <w:pPr>
              <w:jc w:val="center"/>
              <w:rPr>
                <w:rFonts w:ascii="Times New Roman" w:hAnsi="Times New Roman"/>
                <w:b/>
                <w:iCs/>
                <w:sz w:val="22"/>
                <w:szCs w:val="22"/>
              </w:rPr>
            </w:pPr>
          </w:p>
          <w:p w14:paraId="626CD21C" w14:textId="77777777" w:rsidR="00E86127" w:rsidRDefault="00E86127" w:rsidP="00E86127">
            <w:pPr>
              <w:jc w:val="center"/>
              <w:rPr>
                <w:rFonts w:ascii="Times New Roman" w:hAnsi="Times New Roman"/>
                <w:b/>
                <w:iCs/>
                <w:sz w:val="22"/>
                <w:szCs w:val="22"/>
              </w:rPr>
            </w:pPr>
            <w:r w:rsidRPr="00FB0534">
              <w:rPr>
                <w:rFonts w:ascii="Times New Roman" w:hAnsi="Times New Roman"/>
                <w:b/>
                <w:iCs/>
                <w:sz w:val="22"/>
                <w:szCs w:val="22"/>
              </w:rPr>
              <w:t>Exécution du contrat</w:t>
            </w:r>
          </w:p>
          <w:p w14:paraId="03C55830" w14:textId="77777777" w:rsidR="00E86127" w:rsidRPr="00FB0534" w:rsidRDefault="00E86127" w:rsidP="00E86127">
            <w:pPr>
              <w:jc w:val="center"/>
              <w:rPr>
                <w:rFonts w:ascii="Times New Roman" w:hAnsi="Times New Roman"/>
                <w:b/>
                <w:iCs/>
                <w:sz w:val="22"/>
                <w:szCs w:val="22"/>
              </w:rPr>
            </w:pPr>
          </w:p>
        </w:tc>
      </w:tr>
      <w:tr w:rsidR="00E86127" w:rsidRPr="00F12C4F" w14:paraId="69B13876" w14:textId="77777777" w:rsidTr="00E86127">
        <w:tc>
          <w:tcPr>
            <w:tcW w:w="2518" w:type="dxa"/>
            <w:shd w:val="clear" w:color="auto" w:fill="CCCCCC"/>
          </w:tcPr>
          <w:p w14:paraId="357C4B0F" w14:textId="77777777" w:rsidR="00E86127" w:rsidRPr="00FB65AB" w:rsidRDefault="00E86127" w:rsidP="00E86127">
            <w:pPr>
              <w:jc w:val="center"/>
              <w:rPr>
                <w:rFonts w:ascii="Times New Roman" w:hAnsi="Times New Roman"/>
                <w:b/>
                <w:i/>
                <w:sz w:val="22"/>
                <w:szCs w:val="22"/>
              </w:rPr>
            </w:pPr>
          </w:p>
          <w:p w14:paraId="7C585789" w14:textId="77777777" w:rsidR="00E86127" w:rsidRPr="00FB65AB" w:rsidRDefault="00E86127" w:rsidP="00E86127">
            <w:pPr>
              <w:jc w:val="center"/>
              <w:rPr>
                <w:rFonts w:ascii="Times New Roman" w:hAnsi="Times New Roman"/>
                <w:b/>
                <w:i/>
                <w:sz w:val="22"/>
                <w:szCs w:val="22"/>
              </w:rPr>
            </w:pPr>
          </w:p>
          <w:p w14:paraId="642321D9" w14:textId="77777777" w:rsidR="00E86127" w:rsidRDefault="00E86127" w:rsidP="00E86127">
            <w:pPr>
              <w:jc w:val="center"/>
              <w:rPr>
                <w:rFonts w:ascii="Times New Roman" w:hAnsi="Times New Roman"/>
                <w:b/>
                <w:i/>
                <w:sz w:val="22"/>
                <w:szCs w:val="22"/>
              </w:rPr>
            </w:pPr>
          </w:p>
          <w:p w14:paraId="32D65E12" w14:textId="77777777" w:rsidR="0078300B" w:rsidRDefault="0078300B" w:rsidP="00E86127">
            <w:pPr>
              <w:jc w:val="center"/>
              <w:rPr>
                <w:rFonts w:ascii="Times New Roman" w:hAnsi="Times New Roman"/>
                <w:b/>
                <w:i/>
                <w:sz w:val="22"/>
                <w:szCs w:val="22"/>
              </w:rPr>
            </w:pPr>
          </w:p>
          <w:p w14:paraId="64E3A304" w14:textId="77777777" w:rsidR="0078300B" w:rsidRDefault="0078300B" w:rsidP="00E86127">
            <w:pPr>
              <w:jc w:val="center"/>
              <w:rPr>
                <w:rFonts w:ascii="Times New Roman" w:hAnsi="Times New Roman"/>
                <w:b/>
                <w:i/>
                <w:sz w:val="22"/>
                <w:szCs w:val="22"/>
              </w:rPr>
            </w:pPr>
          </w:p>
          <w:p w14:paraId="0BF1BF6D" w14:textId="77777777" w:rsidR="0078300B" w:rsidRDefault="0078300B" w:rsidP="00E86127">
            <w:pPr>
              <w:jc w:val="center"/>
              <w:rPr>
                <w:rFonts w:ascii="Times New Roman" w:hAnsi="Times New Roman"/>
                <w:b/>
                <w:i/>
                <w:sz w:val="22"/>
                <w:szCs w:val="22"/>
              </w:rPr>
            </w:pPr>
          </w:p>
          <w:p w14:paraId="54496C72" w14:textId="77777777" w:rsidR="0078300B" w:rsidRDefault="0078300B" w:rsidP="00E86127">
            <w:pPr>
              <w:jc w:val="center"/>
              <w:rPr>
                <w:rFonts w:ascii="Times New Roman" w:hAnsi="Times New Roman"/>
                <w:b/>
                <w:i/>
                <w:sz w:val="22"/>
                <w:szCs w:val="22"/>
              </w:rPr>
            </w:pPr>
          </w:p>
          <w:p w14:paraId="1FD245EE" w14:textId="77777777" w:rsidR="0078300B" w:rsidRPr="00FB65AB" w:rsidRDefault="0078300B" w:rsidP="00E86127">
            <w:pPr>
              <w:jc w:val="center"/>
              <w:rPr>
                <w:rFonts w:ascii="Times New Roman" w:hAnsi="Times New Roman"/>
                <w:b/>
                <w:i/>
                <w:sz w:val="22"/>
                <w:szCs w:val="22"/>
              </w:rPr>
            </w:pPr>
          </w:p>
          <w:p w14:paraId="60D1803E" w14:textId="77777777" w:rsidR="00E86127" w:rsidRPr="00FB65AB" w:rsidRDefault="00E86127" w:rsidP="00E86127">
            <w:pPr>
              <w:jc w:val="center"/>
              <w:rPr>
                <w:rFonts w:ascii="Times New Roman" w:hAnsi="Times New Roman"/>
                <w:b/>
                <w:i/>
                <w:sz w:val="22"/>
                <w:szCs w:val="22"/>
              </w:rPr>
            </w:pPr>
            <w:r w:rsidRPr="00FB65AB">
              <w:rPr>
                <w:rFonts w:ascii="Times New Roman" w:hAnsi="Times New Roman"/>
                <w:b/>
                <w:i/>
                <w:sz w:val="22"/>
                <w:szCs w:val="22"/>
              </w:rPr>
              <w:t>Théorie de l’imprévision</w:t>
            </w:r>
          </w:p>
        </w:tc>
        <w:tc>
          <w:tcPr>
            <w:tcW w:w="6688" w:type="dxa"/>
          </w:tcPr>
          <w:p w14:paraId="6031C0FC" w14:textId="77777777" w:rsidR="00E86127" w:rsidRDefault="00E86127" w:rsidP="00E86127">
            <w:pPr>
              <w:jc w:val="both"/>
              <w:rPr>
                <w:rFonts w:ascii="Times New Roman" w:hAnsi="Times New Roman"/>
                <w:b/>
                <w:i/>
                <w:sz w:val="22"/>
                <w:szCs w:val="22"/>
                <w:highlight w:val="yellow"/>
              </w:rPr>
            </w:pPr>
          </w:p>
          <w:p w14:paraId="6FC5640D" w14:textId="77777777" w:rsidR="00E86127" w:rsidRPr="0078300B" w:rsidRDefault="0078300B" w:rsidP="00E86127">
            <w:pPr>
              <w:jc w:val="both"/>
              <w:rPr>
                <w:rFonts w:ascii="Times New Roman" w:hAnsi="Times New Roman"/>
                <w:b/>
                <w:i/>
                <w:sz w:val="22"/>
                <w:szCs w:val="22"/>
              </w:rPr>
            </w:pPr>
            <w:r>
              <w:rPr>
                <w:rFonts w:ascii="Times New Roman" w:hAnsi="Times New Roman"/>
                <w:b/>
                <w:i/>
                <w:sz w:val="22"/>
                <w:szCs w:val="22"/>
              </w:rPr>
              <w:t>A</w:t>
            </w:r>
            <w:r w:rsidR="00E86127" w:rsidRPr="008B7BF6">
              <w:rPr>
                <w:rFonts w:ascii="Times New Roman" w:hAnsi="Times New Roman"/>
                <w:b/>
                <w:i/>
                <w:sz w:val="22"/>
                <w:szCs w:val="22"/>
              </w:rPr>
              <w:t>rticle 1195 du Code civil </w:t>
            </w:r>
            <w:r w:rsidR="00E86127" w:rsidRPr="008B7BF6">
              <w:rPr>
                <w:rFonts w:ascii="Times New Roman" w:hAnsi="Times New Roman"/>
                <w:sz w:val="22"/>
                <w:szCs w:val="22"/>
              </w:rPr>
              <w:t>:</w:t>
            </w:r>
            <w:r w:rsidR="00E86127">
              <w:rPr>
                <w:rFonts w:ascii="Times New Roman" w:hAnsi="Times New Roman"/>
                <w:sz w:val="22"/>
                <w:szCs w:val="22"/>
              </w:rPr>
              <w:t xml:space="preserve"> L’Ordonnance consacre dans le Code civil la théorie de l’imprévision qui permet désormais à une partie au contrat de demander la renégociation de celui ci à son cocontractant, dès lors </w:t>
            </w:r>
            <w:r w:rsidR="00E86127" w:rsidRPr="0078300B">
              <w:rPr>
                <w:rFonts w:ascii="Times New Roman" w:hAnsi="Times New Roman"/>
                <w:b/>
                <w:i/>
                <w:sz w:val="22"/>
                <w:szCs w:val="22"/>
              </w:rPr>
              <w:t xml:space="preserve">« qu’un changement de circonstances imprévisibles lors de la conclusion du contrat rend l’exécution excessivement onéreuse pour une partie qui n’avait pas accepté d’en assumer le risque ». </w:t>
            </w:r>
          </w:p>
          <w:p w14:paraId="029C4521" w14:textId="77777777" w:rsidR="00E86127" w:rsidRDefault="00E86127" w:rsidP="00E86127">
            <w:pPr>
              <w:jc w:val="both"/>
              <w:rPr>
                <w:rFonts w:ascii="Times New Roman" w:hAnsi="Times New Roman"/>
                <w:sz w:val="22"/>
                <w:szCs w:val="22"/>
              </w:rPr>
            </w:pPr>
          </w:p>
          <w:p w14:paraId="4014C6F3" w14:textId="77777777" w:rsidR="00E86127" w:rsidRDefault="00E86127" w:rsidP="00E86127">
            <w:pPr>
              <w:jc w:val="both"/>
              <w:rPr>
                <w:rFonts w:ascii="Times New Roman" w:hAnsi="Times New Roman"/>
                <w:sz w:val="22"/>
                <w:szCs w:val="22"/>
              </w:rPr>
            </w:pPr>
            <w:r>
              <w:rPr>
                <w:rFonts w:ascii="Times New Roman" w:hAnsi="Times New Roman"/>
                <w:sz w:val="22"/>
                <w:szCs w:val="22"/>
              </w:rPr>
              <w:t xml:space="preserve">La partie sollicitant la renégociation doit continuer à exécuter ses obligations durant la renégociation mais, en cas de refus de renégociation ou d’échec de celle-ci, les parties pourront convenir des modalités de résolution du contrat ou demander à un juge (d’un commun accord ou à l’initiative d’une seule des parties) de procéder à une révision du contrat ou d’y mettre fin. </w:t>
            </w:r>
          </w:p>
          <w:p w14:paraId="78212873" w14:textId="77777777" w:rsidR="00E86127" w:rsidRDefault="00E86127" w:rsidP="00E86127">
            <w:pPr>
              <w:jc w:val="both"/>
              <w:rPr>
                <w:rFonts w:ascii="Times New Roman" w:hAnsi="Times New Roman"/>
                <w:sz w:val="22"/>
                <w:szCs w:val="22"/>
              </w:rPr>
            </w:pPr>
          </w:p>
          <w:p w14:paraId="2B19C242" w14:textId="77777777" w:rsidR="00E86127" w:rsidRDefault="00E86127" w:rsidP="00E86127">
            <w:pPr>
              <w:jc w:val="both"/>
              <w:rPr>
                <w:rFonts w:ascii="Times New Roman" w:hAnsi="Times New Roman"/>
                <w:sz w:val="22"/>
                <w:szCs w:val="22"/>
              </w:rPr>
            </w:pPr>
            <w:r>
              <w:rPr>
                <w:rFonts w:ascii="Times New Roman" w:hAnsi="Times New Roman"/>
                <w:sz w:val="22"/>
                <w:szCs w:val="22"/>
              </w:rPr>
              <w:t xml:space="preserve">Cette possibilité de révision par le juge n’est pas qualifiée d’ordre public, elle pourra donc être écartée par les parties ou organisées avant, à l’instar de ce qui se fait pour les clauses de </w:t>
            </w:r>
            <w:proofErr w:type="spellStart"/>
            <w:r>
              <w:rPr>
                <w:rFonts w:ascii="Times New Roman" w:hAnsi="Times New Roman"/>
                <w:sz w:val="22"/>
                <w:szCs w:val="22"/>
              </w:rPr>
              <w:t>hardship</w:t>
            </w:r>
            <w:proofErr w:type="spellEnd"/>
            <w:r>
              <w:rPr>
                <w:rFonts w:ascii="Times New Roman" w:hAnsi="Times New Roman"/>
                <w:sz w:val="22"/>
                <w:szCs w:val="22"/>
              </w:rPr>
              <w:t xml:space="preserve">. </w:t>
            </w:r>
          </w:p>
          <w:p w14:paraId="163E28D5" w14:textId="77777777" w:rsidR="00E86127" w:rsidRDefault="00E86127" w:rsidP="00E86127">
            <w:pPr>
              <w:jc w:val="both"/>
              <w:rPr>
                <w:rFonts w:ascii="Times New Roman" w:hAnsi="Times New Roman"/>
                <w:sz w:val="22"/>
                <w:szCs w:val="22"/>
              </w:rPr>
            </w:pPr>
          </w:p>
        </w:tc>
      </w:tr>
      <w:tr w:rsidR="00E86127" w:rsidRPr="00F12C4F" w14:paraId="01E1D78F" w14:textId="77777777" w:rsidTr="00E86127">
        <w:tc>
          <w:tcPr>
            <w:tcW w:w="2518" w:type="dxa"/>
            <w:shd w:val="clear" w:color="auto" w:fill="CCCCCC"/>
          </w:tcPr>
          <w:p w14:paraId="4ECFF2D7" w14:textId="77777777" w:rsidR="00E86127" w:rsidRPr="00FB65AB" w:rsidRDefault="00E86127" w:rsidP="00E86127">
            <w:pPr>
              <w:jc w:val="center"/>
              <w:rPr>
                <w:rFonts w:ascii="Times New Roman" w:hAnsi="Times New Roman"/>
                <w:b/>
                <w:i/>
                <w:sz w:val="22"/>
                <w:szCs w:val="22"/>
              </w:rPr>
            </w:pPr>
          </w:p>
          <w:p w14:paraId="1AA3F222" w14:textId="77777777" w:rsidR="00E86127" w:rsidRPr="00FB65AB" w:rsidRDefault="00E86127" w:rsidP="00E86127">
            <w:pPr>
              <w:jc w:val="center"/>
              <w:rPr>
                <w:rFonts w:ascii="Times New Roman" w:hAnsi="Times New Roman"/>
                <w:b/>
                <w:i/>
                <w:sz w:val="22"/>
                <w:szCs w:val="22"/>
              </w:rPr>
            </w:pPr>
          </w:p>
          <w:p w14:paraId="1E8CB588" w14:textId="77777777" w:rsidR="00E86127" w:rsidRPr="00FB65AB" w:rsidRDefault="00E86127" w:rsidP="00E86127">
            <w:pPr>
              <w:jc w:val="center"/>
              <w:rPr>
                <w:rFonts w:ascii="Times New Roman" w:hAnsi="Times New Roman"/>
                <w:b/>
                <w:i/>
                <w:sz w:val="22"/>
                <w:szCs w:val="22"/>
              </w:rPr>
            </w:pPr>
          </w:p>
          <w:p w14:paraId="171CD835" w14:textId="77777777" w:rsidR="00E86127" w:rsidRDefault="00E86127" w:rsidP="00E86127">
            <w:pPr>
              <w:rPr>
                <w:rFonts w:ascii="Times New Roman" w:hAnsi="Times New Roman"/>
                <w:b/>
                <w:i/>
                <w:sz w:val="22"/>
                <w:szCs w:val="22"/>
              </w:rPr>
            </w:pPr>
          </w:p>
          <w:p w14:paraId="489F2CC4" w14:textId="77777777" w:rsidR="00E86127" w:rsidRDefault="00E86127" w:rsidP="00E86127">
            <w:pPr>
              <w:rPr>
                <w:rFonts w:ascii="Times New Roman" w:hAnsi="Times New Roman"/>
                <w:b/>
                <w:i/>
                <w:sz w:val="22"/>
                <w:szCs w:val="22"/>
              </w:rPr>
            </w:pPr>
          </w:p>
          <w:p w14:paraId="1D8527EF" w14:textId="77777777" w:rsidR="00E86127" w:rsidRDefault="00E86127" w:rsidP="00E86127">
            <w:pPr>
              <w:rPr>
                <w:rFonts w:ascii="Times New Roman" w:hAnsi="Times New Roman"/>
                <w:b/>
                <w:i/>
                <w:sz w:val="22"/>
                <w:szCs w:val="22"/>
              </w:rPr>
            </w:pPr>
          </w:p>
          <w:p w14:paraId="1859AF4D" w14:textId="77777777" w:rsidR="00E86127" w:rsidRDefault="00E86127" w:rsidP="00E86127">
            <w:pPr>
              <w:rPr>
                <w:rFonts w:ascii="Times New Roman" w:hAnsi="Times New Roman"/>
                <w:b/>
                <w:i/>
                <w:sz w:val="22"/>
                <w:szCs w:val="22"/>
              </w:rPr>
            </w:pPr>
          </w:p>
          <w:p w14:paraId="43A6EEA5" w14:textId="77777777" w:rsidR="00E86127" w:rsidRDefault="00E86127" w:rsidP="00E86127">
            <w:pPr>
              <w:rPr>
                <w:rFonts w:ascii="Times New Roman" w:hAnsi="Times New Roman"/>
                <w:b/>
                <w:i/>
                <w:sz w:val="22"/>
                <w:szCs w:val="22"/>
              </w:rPr>
            </w:pPr>
          </w:p>
          <w:p w14:paraId="761E0954" w14:textId="77777777" w:rsidR="00E86127" w:rsidRDefault="00E86127" w:rsidP="00E86127">
            <w:pPr>
              <w:rPr>
                <w:rFonts w:ascii="Times New Roman" w:hAnsi="Times New Roman"/>
                <w:b/>
                <w:i/>
                <w:sz w:val="22"/>
                <w:szCs w:val="22"/>
              </w:rPr>
            </w:pPr>
          </w:p>
          <w:p w14:paraId="7958D01A" w14:textId="77777777" w:rsidR="00E86127" w:rsidRDefault="00E86127" w:rsidP="00E86127">
            <w:pPr>
              <w:rPr>
                <w:rFonts w:ascii="Times New Roman" w:hAnsi="Times New Roman"/>
                <w:b/>
                <w:i/>
                <w:sz w:val="22"/>
                <w:szCs w:val="22"/>
              </w:rPr>
            </w:pPr>
          </w:p>
          <w:p w14:paraId="5F34678F" w14:textId="77777777" w:rsidR="00E86127" w:rsidRDefault="00E86127" w:rsidP="00E86127">
            <w:pPr>
              <w:rPr>
                <w:rFonts w:ascii="Times New Roman" w:hAnsi="Times New Roman"/>
                <w:b/>
                <w:i/>
                <w:sz w:val="22"/>
                <w:szCs w:val="22"/>
              </w:rPr>
            </w:pPr>
          </w:p>
          <w:p w14:paraId="7875CB5D" w14:textId="77777777" w:rsidR="00E86127" w:rsidRDefault="00E86127" w:rsidP="00E86127">
            <w:pPr>
              <w:rPr>
                <w:rFonts w:ascii="Times New Roman" w:hAnsi="Times New Roman"/>
                <w:b/>
                <w:i/>
                <w:sz w:val="22"/>
                <w:szCs w:val="22"/>
              </w:rPr>
            </w:pPr>
          </w:p>
          <w:p w14:paraId="5A0796A2" w14:textId="77777777" w:rsidR="00E86127" w:rsidRDefault="00E86127" w:rsidP="00E86127">
            <w:pPr>
              <w:rPr>
                <w:rFonts w:ascii="Times New Roman" w:hAnsi="Times New Roman"/>
                <w:b/>
                <w:i/>
                <w:sz w:val="22"/>
                <w:szCs w:val="22"/>
              </w:rPr>
            </w:pPr>
          </w:p>
          <w:p w14:paraId="702ABBC3" w14:textId="77777777" w:rsidR="00E86127" w:rsidRPr="00FB65AB" w:rsidRDefault="00E86127" w:rsidP="00E86127">
            <w:pPr>
              <w:rPr>
                <w:rFonts w:ascii="Times New Roman" w:hAnsi="Times New Roman"/>
                <w:b/>
                <w:i/>
                <w:sz w:val="22"/>
                <w:szCs w:val="22"/>
              </w:rPr>
            </w:pPr>
          </w:p>
          <w:p w14:paraId="32720BCC" w14:textId="77777777" w:rsidR="00E86127" w:rsidRPr="00FB65AB" w:rsidRDefault="00E86127" w:rsidP="00E86127">
            <w:pPr>
              <w:jc w:val="center"/>
              <w:rPr>
                <w:rFonts w:ascii="Times New Roman" w:hAnsi="Times New Roman"/>
                <w:b/>
                <w:i/>
                <w:sz w:val="22"/>
                <w:szCs w:val="22"/>
              </w:rPr>
            </w:pPr>
            <w:r>
              <w:rPr>
                <w:rFonts w:ascii="Times New Roman" w:hAnsi="Times New Roman"/>
                <w:b/>
                <w:i/>
                <w:sz w:val="22"/>
                <w:szCs w:val="22"/>
              </w:rPr>
              <w:t xml:space="preserve">Inexécution de tout ou partie du contrat </w:t>
            </w:r>
            <w:r w:rsidR="0078300B">
              <w:rPr>
                <w:rFonts w:ascii="Times New Roman" w:hAnsi="Times New Roman"/>
                <w:b/>
                <w:i/>
                <w:sz w:val="22"/>
                <w:szCs w:val="22"/>
              </w:rPr>
              <w:t>et limitation du recours au juge</w:t>
            </w:r>
          </w:p>
        </w:tc>
        <w:tc>
          <w:tcPr>
            <w:tcW w:w="6688" w:type="dxa"/>
          </w:tcPr>
          <w:p w14:paraId="5C3B5092" w14:textId="77777777" w:rsidR="00E86127" w:rsidRDefault="00E86127" w:rsidP="00E86127">
            <w:pPr>
              <w:jc w:val="both"/>
              <w:rPr>
                <w:rFonts w:ascii="Times New Roman" w:hAnsi="Times New Roman"/>
                <w:b/>
                <w:i/>
                <w:sz w:val="22"/>
                <w:szCs w:val="22"/>
              </w:rPr>
            </w:pPr>
          </w:p>
          <w:p w14:paraId="6A8EEB78" w14:textId="77777777" w:rsidR="00E86127" w:rsidRPr="00FB65AB" w:rsidRDefault="0078300B" w:rsidP="00E86127">
            <w:pPr>
              <w:jc w:val="both"/>
              <w:rPr>
                <w:rFonts w:ascii="Times New Roman" w:hAnsi="Times New Roman"/>
                <w:b/>
                <w:i/>
                <w:sz w:val="22"/>
                <w:szCs w:val="22"/>
              </w:rPr>
            </w:pPr>
            <w:r>
              <w:rPr>
                <w:rFonts w:ascii="Times New Roman" w:hAnsi="Times New Roman"/>
                <w:b/>
                <w:i/>
                <w:sz w:val="22"/>
                <w:szCs w:val="22"/>
              </w:rPr>
              <w:t>A</w:t>
            </w:r>
            <w:r w:rsidR="00E86127">
              <w:rPr>
                <w:rFonts w:ascii="Times New Roman" w:hAnsi="Times New Roman"/>
                <w:b/>
                <w:i/>
                <w:sz w:val="22"/>
                <w:szCs w:val="22"/>
              </w:rPr>
              <w:t>rticles</w:t>
            </w:r>
            <w:r w:rsidR="00E86127" w:rsidRPr="00FB65AB">
              <w:rPr>
                <w:rFonts w:ascii="Times New Roman" w:hAnsi="Times New Roman"/>
                <w:b/>
                <w:i/>
                <w:sz w:val="22"/>
                <w:szCs w:val="22"/>
              </w:rPr>
              <w:t xml:space="preserve"> 1221 et suivants du Code civil : </w:t>
            </w:r>
          </w:p>
          <w:p w14:paraId="07EC5328" w14:textId="77777777" w:rsidR="00E86127" w:rsidRDefault="00E86127" w:rsidP="00E86127">
            <w:pPr>
              <w:jc w:val="both"/>
              <w:rPr>
                <w:rFonts w:ascii="Times New Roman" w:hAnsi="Times New Roman"/>
                <w:sz w:val="22"/>
                <w:szCs w:val="22"/>
              </w:rPr>
            </w:pPr>
          </w:p>
          <w:p w14:paraId="103EE2FA" w14:textId="77777777" w:rsidR="00E86127" w:rsidRDefault="00E86127" w:rsidP="00E86127">
            <w:pPr>
              <w:jc w:val="both"/>
              <w:rPr>
                <w:rFonts w:ascii="Times New Roman" w:hAnsi="Times New Roman"/>
                <w:sz w:val="22"/>
                <w:szCs w:val="22"/>
              </w:rPr>
            </w:pPr>
            <w:r>
              <w:rPr>
                <w:rFonts w:ascii="Times New Roman" w:hAnsi="Times New Roman"/>
                <w:sz w:val="22"/>
                <w:szCs w:val="22"/>
              </w:rPr>
              <w:t xml:space="preserve">Il est désormais possible à une partie envers laquelle un engagement n’a pas été exécuté, après mise en demeure : </w:t>
            </w:r>
          </w:p>
          <w:p w14:paraId="57964232" w14:textId="77777777" w:rsidR="00E86127" w:rsidRDefault="00E86127" w:rsidP="00E86127">
            <w:pPr>
              <w:jc w:val="both"/>
              <w:rPr>
                <w:rFonts w:ascii="Times New Roman" w:hAnsi="Times New Roman"/>
                <w:sz w:val="22"/>
                <w:szCs w:val="22"/>
              </w:rPr>
            </w:pPr>
          </w:p>
          <w:p w14:paraId="3A766CE7" w14:textId="77777777" w:rsidR="00E86127" w:rsidRDefault="00E86127" w:rsidP="00E86127">
            <w:pPr>
              <w:jc w:val="both"/>
              <w:rPr>
                <w:rFonts w:ascii="Times New Roman" w:hAnsi="Times New Roman"/>
                <w:sz w:val="22"/>
                <w:szCs w:val="22"/>
              </w:rPr>
            </w:pPr>
            <w:r>
              <w:rPr>
                <w:rFonts w:ascii="Times New Roman" w:hAnsi="Times New Roman"/>
                <w:sz w:val="22"/>
                <w:szCs w:val="22"/>
              </w:rPr>
              <w:t xml:space="preserve">1) de poursuivre l’exécution en nature, pour autant qu’une telle exécution soit possible et n’entraîne pas de disproportion manifeste entre son coût pour le débiteur et son intérêt pour le créancier (article 1221 du Code civil). </w:t>
            </w:r>
          </w:p>
          <w:p w14:paraId="6C3CB39B" w14:textId="77777777" w:rsidR="00E86127" w:rsidRDefault="00E86127" w:rsidP="00E86127">
            <w:pPr>
              <w:jc w:val="both"/>
              <w:rPr>
                <w:rFonts w:ascii="Times New Roman" w:hAnsi="Times New Roman"/>
                <w:sz w:val="22"/>
                <w:szCs w:val="22"/>
              </w:rPr>
            </w:pPr>
          </w:p>
          <w:p w14:paraId="6FC32B68" w14:textId="77777777" w:rsidR="00E86127" w:rsidRDefault="00E86127" w:rsidP="00E86127">
            <w:pPr>
              <w:jc w:val="both"/>
              <w:rPr>
                <w:rFonts w:ascii="Times New Roman" w:hAnsi="Times New Roman"/>
                <w:sz w:val="22"/>
                <w:szCs w:val="22"/>
              </w:rPr>
            </w:pPr>
            <w:r>
              <w:rPr>
                <w:rFonts w:ascii="Times New Roman" w:hAnsi="Times New Roman"/>
                <w:sz w:val="22"/>
                <w:szCs w:val="22"/>
              </w:rPr>
              <w:t xml:space="preserve">2) d’en assurer ou faire assurer l’exécution elle-même aux frais du débiteur et ce, sans autorisation judiciaire préalable. Le juge interviendrait à posteriori, le cas échéant, en cas de refus du débiteur de rembourser les sommes engagées (article 1123 du Code civil). </w:t>
            </w:r>
          </w:p>
          <w:p w14:paraId="2D65166A" w14:textId="77777777" w:rsidR="00E86127" w:rsidRDefault="00E86127" w:rsidP="00E86127">
            <w:pPr>
              <w:jc w:val="both"/>
              <w:rPr>
                <w:rFonts w:ascii="Times New Roman" w:hAnsi="Times New Roman"/>
                <w:sz w:val="22"/>
                <w:szCs w:val="22"/>
              </w:rPr>
            </w:pPr>
          </w:p>
          <w:p w14:paraId="1A19AE10" w14:textId="77777777" w:rsidR="00E86127" w:rsidRDefault="00E86127" w:rsidP="00E86127">
            <w:pPr>
              <w:jc w:val="both"/>
              <w:rPr>
                <w:rFonts w:ascii="Times New Roman" w:hAnsi="Times New Roman"/>
                <w:sz w:val="22"/>
                <w:szCs w:val="22"/>
              </w:rPr>
            </w:pPr>
            <w:r>
              <w:rPr>
                <w:rFonts w:ascii="Times New Roman" w:hAnsi="Times New Roman"/>
                <w:sz w:val="22"/>
                <w:szCs w:val="22"/>
              </w:rPr>
              <w:t xml:space="preserve">3) d’accepter une exécution imparfaite et de solliciter une réduction de prix convenu sans avoir recours au juge. La réduction sollicitée doit être proportionnelle à l’inexécution concernée et le créancier qui n’a pas encore payé le prix notifie sa décision au cocontractant dans les meilleurs délais (article 1223 du Code civil). </w:t>
            </w:r>
          </w:p>
          <w:p w14:paraId="66374F36" w14:textId="77777777" w:rsidR="00E86127" w:rsidRDefault="00E86127" w:rsidP="00E86127">
            <w:pPr>
              <w:jc w:val="both"/>
              <w:rPr>
                <w:rFonts w:ascii="Times New Roman" w:hAnsi="Times New Roman"/>
                <w:sz w:val="22"/>
                <w:szCs w:val="22"/>
              </w:rPr>
            </w:pPr>
          </w:p>
          <w:p w14:paraId="72E6BBAE" w14:textId="77777777" w:rsidR="00E86127" w:rsidRDefault="00E86127" w:rsidP="00E86127">
            <w:pPr>
              <w:jc w:val="both"/>
              <w:rPr>
                <w:rFonts w:ascii="Times New Roman" w:hAnsi="Times New Roman"/>
                <w:sz w:val="22"/>
                <w:szCs w:val="22"/>
              </w:rPr>
            </w:pPr>
            <w:r>
              <w:rPr>
                <w:rFonts w:ascii="Times New Roman" w:hAnsi="Times New Roman"/>
                <w:sz w:val="22"/>
                <w:szCs w:val="22"/>
              </w:rPr>
              <w:t>3) de procéder à une résolution unilatérale du contrat sans avoir là encore à recourir au juge. Cette faculté autrefois reconnue par la jurisprudence s’ajoute à celle de procéder à une résolution judiciaire du contrat. Ainsi, en l’</w:t>
            </w:r>
            <w:r w:rsidR="0078300B">
              <w:rPr>
                <w:rFonts w:ascii="Times New Roman" w:hAnsi="Times New Roman"/>
                <w:sz w:val="22"/>
                <w:szCs w:val="22"/>
              </w:rPr>
              <w:t xml:space="preserve">absence de clause contractuelle, </w:t>
            </w:r>
            <w:r>
              <w:rPr>
                <w:rFonts w:ascii="Times New Roman" w:hAnsi="Times New Roman"/>
                <w:sz w:val="22"/>
                <w:szCs w:val="22"/>
              </w:rPr>
              <w:t xml:space="preserve">une partie pourra mettre fin au contrat de manière unilatérale en cas de défaillance de son contractant. </w:t>
            </w:r>
          </w:p>
          <w:p w14:paraId="18BB0616" w14:textId="77777777" w:rsidR="00E86127" w:rsidRDefault="00E86127" w:rsidP="00E86127">
            <w:pPr>
              <w:jc w:val="both"/>
              <w:rPr>
                <w:rFonts w:ascii="Times New Roman" w:hAnsi="Times New Roman"/>
                <w:sz w:val="22"/>
                <w:szCs w:val="22"/>
              </w:rPr>
            </w:pPr>
          </w:p>
          <w:p w14:paraId="59E547D7" w14:textId="77777777" w:rsidR="00E86127" w:rsidRDefault="0078300B" w:rsidP="00E86127">
            <w:pPr>
              <w:jc w:val="both"/>
              <w:rPr>
                <w:rFonts w:ascii="Times New Roman" w:hAnsi="Times New Roman"/>
                <w:sz w:val="22"/>
                <w:szCs w:val="22"/>
              </w:rPr>
            </w:pPr>
            <w:r>
              <w:rPr>
                <w:rFonts w:ascii="Times New Roman" w:hAnsi="Times New Roman"/>
                <w:sz w:val="22"/>
                <w:szCs w:val="22"/>
              </w:rPr>
              <w:t xml:space="preserve">Le texte prévoit </w:t>
            </w:r>
            <w:r w:rsidR="00E86127" w:rsidRPr="00FB65AB">
              <w:rPr>
                <w:rFonts w:ascii="Times New Roman" w:hAnsi="Times New Roman"/>
                <w:sz w:val="22"/>
                <w:szCs w:val="22"/>
              </w:rPr>
              <w:t>sauf urgence, une mise en demeure claire de corriger le manquemen</w:t>
            </w:r>
            <w:r>
              <w:rPr>
                <w:rFonts w:ascii="Times New Roman" w:hAnsi="Times New Roman"/>
                <w:sz w:val="22"/>
                <w:szCs w:val="22"/>
              </w:rPr>
              <w:t>t dans un délai raisonnable,</w:t>
            </w:r>
            <w:r w:rsidR="00E86127" w:rsidRPr="00FB65AB">
              <w:rPr>
                <w:rFonts w:ascii="Times New Roman" w:hAnsi="Times New Roman"/>
                <w:sz w:val="22"/>
                <w:szCs w:val="22"/>
              </w:rPr>
              <w:t xml:space="preserve"> la mention expresse de la sanction (résolution du contrat) en cas de non correction et une nouvelle notification actant de la résolution et des raisons la motivant si le manquement persiste. A noter que le créancier doit pouvoir prouver la gravité de l’inexécution ayant donné lieu à résolution en cas de contestation par le débiteur, la résolution unilatérale intervenant en effet toujours aux « risques et périls » du créancier, ce que précise le premier alinéa du texte, en conformité d’ailleurs avec la jurisprudence actuelle (</w:t>
            </w:r>
            <w:r>
              <w:rPr>
                <w:rFonts w:ascii="Times New Roman" w:hAnsi="Times New Roman"/>
                <w:sz w:val="22"/>
                <w:szCs w:val="22"/>
              </w:rPr>
              <w:t>article 1226 du C</w:t>
            </w:r>
            <w:r w:rsidR="00E86127" w:rsidRPr="00FB65AB">
              <w:rPr>
                <w:rFonts w:ascii="Times New Roman" w:hAnsi="Times New Roman"/>
                <w:sz w:val="22"/>
                <w:szCs w:val="22"/>
              </w:rPr>
              <w:t xml:space="preserve">ode civil). </w:t>
            </w:r>
          </w:p>
          <w:p w14:paraId="4C01F8BE" w14:textId="77777777" w:rsidR="00E86127" w:rsidRDefault="00E86127" w:rsidP="00E86127">
            <w:pPr>
              <w:jc w:val="both"/>
              <w:rPr>
                <w:rFonts w:ascii="Times New Roman" w:hAnsi="Times New Roman"/>
                <w:sz w:val="22"/>
                <w:szCs w:val="22"/>
              </w:rPr>
            </w:pPr>
          </w:p>
          <w:p w14:paraId="02B0719C" w14:textId="77777777" w:rsidR="00E86127" w:rsidRDefault="00E86127" w:rsidP="00E86127">
            <w:pPr>
              <w:jc w:val="both"/>
              <w:rPr>
                <w:rFonts w:ascii="Times New Roman" w:hAnsi="Times New Roman"/>
                <w:sz w:val="22"/>
                <w:szCs w:val="22"/>
              </w:rPr>
            </w:pPr>
            <w:r w:rsidRPr="00FB65AB">
              <w:rPr>
                <w:rFonts w:ascii="Times New Roman" w:hAnsi="Times New Roman"/>
                <w:sz w:val="22"/>
                <w:szCs w:val="22"/>
              </w:rPr>
              <w:t>A noter également qu’il est toujours possible aux parties d’insérer une clause résolutoire dans le contrat, précisant notamment les engagements dont l’inexécution entraînera la résolution du contrat (</w:t>
            </w:r>
            <w:r w:rsidR="0078300B">
              <w:rPr>
                <w:rFonts w:ascii="Times New Roman" w:hAnsi="Times New Roman"/>
                <w:sz w:val="22"/>
                <w:szCs w:val="22"/>
              </w:rPr>
              <w:t>article 1225 du C</w:t>
            </w:r>
            <w:r w:rsidRPr="00FB65AB">
              <w:rPr>
                <w:rFonts w:ascii="Times New Roman" w:hAnsi="Times New Roman"/>
                <w:sz w:val="22"/>
                <w:szCs w:val="22"/>
              </w:rPr>
              <w:t>ode civil).</w:t>
            </w:r>
          </w:p>
          <w:p w14:paraId="46032651" w14:textId="77777777" w:rsidR="00E86127" w:rsidRDefault="00E86127" w:rsidP="00E86127">
            <w:pPr>
              <w:jc w:val="both"/>
              <w:rPr>
                <w:rFonts w:ascii="Times New Roman" w:hAnsi="Times New Roman"/>
                <w:sz w:val="22"/>
                <w:szCs w:val="22"/>
              </w:rPr>
            </w:pPr>
          </w:p>
        </w:tc>
      </w:tr>
      <w:tr w:rsidR="00E86127" w:rsidRPr="00F12C4F" w14:paraId="3BD39844" w14:textId="77777777" w:rsidTr="00E86127">
        <w:tc>
          <w:tcPr>
            <w:tcW w:w="2518" w:type="dxa"/>
            <w:shd w:val="clear" w:color="auto" w:fill="CCCCCC"/>
          </w:tcPr>
          <w:p w14:paraId="5017432B" w14:textId="77777777" w:rsidR="00E86127" w:rsidRPr="00FB65AB" w:rsidRDefault="00E86127" w:rsidP="00E86127">
            <w:pPr>
              <w:jc w:val="center"/>
              <w:rPr>
                <w:rFonts w:ascii="Times New Roman" w:hAnsi="Times New Roman"/>
                <w:b/>
                <w:i/>
                <w:sz w:val="22"/>
                <w:szCs w:val="22"/>
              </w:rPr>
            </w:pPr>
          </w:p>
          <w:p w14:paraId="2778A7A2" w14:textId="77777777" w:rsidR="00E86127" w:rsidRPr="00FB65AB" w:rsidRDefault="00E86127" w:rsidP="00E86127">
            <w:pPr>
              <w:jc w:val="center"/>
              <w:rPr>
                <w:rFonts w:ascii="Times New Roman" w:hAnsi="Times New Roman"/>
                <w:b/>
                <w:i/>
                <w:sz w:val="22"/>
                <w:szCs w:val="22"/>
              </w:rPr>
            </w:pPr>
          </w:p>
          <w:p w14:paraId="5AC3C89E" w14:textId="77777777" w:rsidR="00E86127" w:rsidRPr="00FB65AB" w:rsidRDefault="00E86127" w:rsidP="00E86127">
            <w:pPr>
              <w:jc w:val="center"/>
              <w:rPr>
                <w:rFonts w:ascii="Times New Roman" w:hAnsi="Times New Roman"/>
                <w:b/>
                <w:i/>
                <w:sz w:val="22"/>
                <w:szCs w:val="22"/>
              </w:rPr>
            </w:pPr>
          </w:p>
          <w:p w14:paraId="23F43C47" w14:textId="77777777" w:rsidR="00E86127" w:rsidRPr="00FB65AB" w:rsidRDefault="00E86127" w:rsidP="00E86127">
            <w:pPr>
              <w:jc w:val="center"/>
              <w:rPr>
                <w:rFonts w:ascii="Times New Roman" w:hAnsi="Times New Roman"/>
                <w:b/>
                <w:i/>
                <w:sz w:val="22"/>
                <w:szCs w:val="22"/>
              </w:rPr>
            </w:pPr>
          </w:p>
          <w:p w14:paraId="6BB93254" w14:textId="77777777" w:rsidR="00E86127" w:rsidRPr="00FB65AB" w:rsidRDefault="00E86127" w:rsidP="00E86127">
            <w:pPr>
              <w:jc w:val="center"/>
              <w:rPr>
                <w:rFonts w:ascii="Times New Roman" w:hAnsi="Times New Roman"/>
                <w:b/>
                <w:i/>
                <w:sz w:val="22"/>
                <w:szCs w:val="22"/>
              </w:rPr>
            </w:pPr>
          </w:p>
          <w:p w14:paraId="3ACCA5BF" w14:textId="77777777" w:rsidR="00E86127" w:rsidRPr="00FB65AB" w:rsidRDefault="00E86127" w:rsidP="00E86127">
            <w:pPr>
              <w:jc w:val="center"/>
              <w:rPr>
                <w:rFonts w:ascii="Times New Roman" w:hAnsi="Times New Roman"/>
                <w:b/>
                <w:i/>
                <w:sz w:val="22"/>
                <w:szCs w:val="22"/>
              </w:rPr>
            </w:pPr>
          </w:p>
          <w:p w14:paraId="57FF5326" w14:textId="77777777" w:rsidR="00E86127" w:rsidRPr="00FB65AB" w:rsidRDefault="00E86127" w:rsidP="00E86127">
            <w:pPr>
              <w:jc w:val="center"/>
              <w:rPr>
                <w:rFonts w:ascii="Times New Roman" w:hAnsi="Times New Roman"/>
                <w:b/>
                <w:i/>
                <w:sz w:val="22"/>
                <w:szCs w:val="22"/>
              </w:rPr>
            </w:pPr>
          </w:p>
          <w:p w14:paraId="7925AC92" w14:textId="77777777" w:rsidR="00E86127" w:rsidRPr="00FB65AB" w:rsidRDefault="00E86127" w:rsidP="00E86127">
            <w:pPr>
              <w:jc w:val="center"/>
              <w:rPr>
                <w:rFonts w:ascii="Times New Roman" w:hAnsi="Times New Roman"/>
                <w:b/>
                <w:i/>
                <w:sz w:val="22"/>
                <w:szCs w:val="22"/>
              </w:rPr>
            </w:pPr>
          </w:p>
          <w:p w14:paraId="355A6017" w14:textId="77777777" w:rsidR="00E86127" w:rsidRPr="00FB65AB" w:rsidRDefault="00E86127" w:rsidP="00E86127">
            <w:pPr>
              <w:jc w:val="center"/>
              <w:rPr>
                <w:rFonts w:ascii="Times New Roman" w:hAnsi="Times New Roman"/>
                <w:b/>
                <w:i/>
                <w:sz w:val="22"/>
                <w:szCs w:val="22"/>
              </w:rPr>
            </w:pPr>
          </w:p>
          <w:p w14:paraId="6725205B" w14:textId="77777777" w:rsidR="00E86127" w:rsidRPr="00FB65AB" w:rsidRDefault="00E86127" w:rsidP="00E86127">
            <w:pPr>
              <w:jc w:val="center"/>
              <w:rPr>
                <w:rFonts w:ascii="Times New Roman" w:hAnsi="Times New Roman"/>
                <w:b/>
                <w:i/>
                <w:sz w:val="22"/>
                <w:szCs w:val="22"/>
              </w:rPr>
            </w:pPr>
          </w:p>
          <w:p w14:paraId="16572046" w14:textId="77777777" w:rsidR="00E86127" w:rsidRPr="00FB65AB" w:rsidRDefault="00E86127" w:rsidP="00E86127">
            <w:pPr>
              <w:jc w:val="center"/>
              <w:rPr>
                <w:rFonts w:ascii="Times New Roman" w:hAnsi="Times New Roman"/>
                <w:b/>
                <w:i/>
                <w:sz w:val="22"/>
                <w:szCs w:val="22"/>
              </w:rPr>
            </w:pPr>
          </w:p>
          <w:p w14:paraId="277DCF69" w14:textId="77777777" w:rsidR="00E86127" w:rsidRPr="00FB65AB" w:rsidRDefault="00E86127" w:rsidP="00E86127">
            <w:pPr>
              <w:jc w:val="center"/>
              <w:rPr>
                <w:rFonts w:ascii="Times New Roman" w:hAnsi="Times New Roman"/>
                <w:b/>
                <w:i/>
                <w:sz w:val="22"/>
                <w:szCs w:val="22"/>
              </w:rPr>
            </w:pPr>
          </w:p>
          <w:p w14:paraId="208AA88B" w14:textId="77777777" w:rsidR="00E86127" w:rsidRPr="00FB65AB" w:rsidRDefault="00E86127" w:rsidP="00E86127">
            <w:pPr>
              <w:jc w:val="center"/>
              <w:rPr>
                <w:rFonts w:ascii="Times New Roman" w:hAnsi="Times New Roman"/>
                <w:b/>
                <w:i/>
                <w:sz w:val="22"/>
                <w:szCs w:val="22"/>
              </w:rPr>
            </w:pPr>
          </w:p>
          <w:p w14:paraId="02709539" w14:textId="77777777" w:rsidR="00E86127" w:rsidRPr="00FB65AB" w:rsidRDefault="00E86127" w:rsidP="00E86127">
            <w:pPr>
              <w:jc w:val="center"/>
              <w:rPr>
                <w:rFonts w:ascii="Times New Roman" w:hAnsi="Times New Roman"/>
                <w:b/>
                <w:i/>
                <w:sz w:val="22"/>
                <w:szCs w:val="22"/>
              </w:rPr>
            </w:pPr>
            <w:r w:rsidRPr="00FB65AB">
              <w:rPr>
                <w:rFonts w:ascii="Times New Roman" w:hAnsi="Times New Roman"/>
                <w:b/>
                <w:i/>
                <w:sz w:val="22"/>
                <w:szCs w:val="22"/>
              </w:rPr>
              <w:t>Introduction de trois actions interrogatoires</w:t>
            </w:r>
          </w:p>
        </w:tc>
        <w:tc>
          <w:tcPr>
            <w:tcW w:w="6688" w:type="dxa"/>
          </w:tcPr>
          <w:p w14:paraId="34194C14" w14:textId="77777777" w:rsidR="00E86127" w:rsidRDefault="00E86127" w:rsidP="00E86127">
            <w:pPr>
              <w:jc w:val="both"/>
              <w:rPr>
                <w:rFonts w:ascii="Times New Roman" w:hAnsi="Times New Roman"/>
                <w:sz w:val="22"/>
                <w:szCs w:val="22"/>
              </w:rPr>
            </w:pPr>
          </w:p>
          <w:p w14:paraId="498860BA" w14:textId="77777777" w:rsidR="00E86127" w:rsidRDefault="00E86127" w:rsidP="00E86127">
            <w:pPr>
              <w:jc w:val="both"/>
              <w:rPr>
                <w:rFonts w:ascii="Times New Roman" w:hAnsi="Times New Roman"/>
                <w:sz w:val="22"/>
                <w:szCs w:val="22"/>
              </w:rPr>
            </w:pPr>
            <w:r w:rsidRPr="00FB65AB">
              <w:rPr>
                <w:rFonts w:ascii="Times New Roman" w:hAnsi="Times New Roman"/>
                <w:sz w:val="22"/>
                <w:szCs w:val="22"/>
              </w:rPr>
              <w:t xml:space="preserve">L’Ordonnance instaure </w:t>
            </w:r>
            <w:r w:rsidRPr="00FB65AB">
              <w:rPr>
                <w:rFonts w:ascii="Times New Roman" w:hAnsi="Times New Roman"/>
                <w:b/>
                <w:bCs/>
                <w:sz w:val="22"/>
                <w:szCs w:val="22"/>
              </w:rPr>
              <w:t>trois actions interrogatoires</w:t>
            </w:r>
            <w:r w:rsidRPr="00FB65AB">
              <w:rPr>
                <w:rFonts w:ascii="Times New Roman" w:hAnsi="Times New Roman"/>
                <w:sz w:val="22"/>
                <w:szCs w:val="22"/>
              </w:rPr>
              <w:t xml:space="preserve">, mécanismes destinés à permettre à une partie de mettre fin à des situations parfois ambiguës et visant à assurer une plus grande sécurité juridique. </w:t>
            </w:r>
          </w:p>
          <w:p w14:paraId="0FF398AA" w14:textId="77777777" w:rsidR="00E86127" w:rsidRDefault="00E86127" w:rsidP="00E86127">
            <w:pPr>
              <w:jc w:val="both"/>
              <w:rPr>
                <w:rFonts w:ascii="Times New Roman" w:hAnsi="Times New Roman"/>
                <w:sz w:val="22"/>
                <w:szCs w:val="22"/>
              </w:rPr>
            </w:pPr>
          </w:p>
          <w:p w14:paraId="0F34641D" w14:textId="77777777" w:rsidR="00E86127" w:rsidRDefault="00E86127" w:rsidP="00E86127">
            <w:pPr>
              <w:jc w:val="both"/>
              <w:rPr>
                <w:rFonts w:ascii="Times New Roman" w:hAnsi="Times New Roman"/>
                <w:sz w:val="22"/>
                <w:szCs w:val="22"/>
              </w:rPr>
            </w:pPr>
            <w:r>
              <w:rPr>
                <w:rFonts w:ascii="Times New Roman" w:hAnsi="Times New Roman"/>
                <w:sz w:val="22"/>
                <w:szCs w:val="22"/>
              </w:rPr>
              <w:t xml:space="preserve">- </w:t>
            </w:r>
            <w:r w:rsidRPr="00FB65AB">
              <w:rPr>
                <w:rFonts w:ascii="Times New Roman" w:hAnsi="Times New Roman"/>
                <w:sz w:val="22"/>
                <w:szCs w:val="22"/>
              </w:rPr>
              <w:t>La première permet à un tiers de demander par écrit au bénéficiaire d’un pacte de préférence d’avoir à confirmer ou non l’existence d’un tel pacte et son intention de s’en prévaloir (</w:t>
            </w:r>
            <w:r w:rsidR="0078300B">
              <w:rPr>
                <w:rFonts w:ascii="Times New Roman" w:hAnsi="Times New Roman"/>
                <w:sz w:val="22"/>
                <w:szCs w:val="22"/>
              </w:rPr>
              <w:t>article 1123 al 3 et 4 du C</w:t>
            </w:r>
            <w:r w:rsidRPr="00FB65AB">
              <w:rPr>
                <w:rFonts w:ascii="Times New Roman" w:hAnsi="Times New Roman"/>
                <w:sz w:val="22"/>
                <w:szCs w:val="22"/>
              </w:rPr>
              <w:t xml:space="preserve">ode civil). </w:t>
            </w:r>
          </w:p>
          <w:p w14:paraId="67F16268" w14:textId="77777777" w:rsidR="00E86127" w:rsidRDefault="00E86127" w:rsidP="00E86127">
            <w:pPr>
              <w:jc w:val="both"/>
              <w:rPr>
                <w:rFonts w:ascii="Times New Roman" w:hAnsi="Times New Roman"/>
                <w:sz w:val="22"/>
                <w:szCs w:val="22"/>
              </w:rPr>
            </w:pPr>
          </w:p>
          <w:p w14:paraId="325920A0" w14:textId="77777777" w:rsidR="00E86127" w:rsidRDefault="0078300B" w:rsidP="00E86127">
            <w:pPr>
              <w:jc w:val="both"/>
              <w:rPr>
                <w:rFonts w:ascii="Times New Roman" w:hAnsi="Times New Roman"/>
                <w:sz w:val="22"/>
                <w:szCs w:val="22"/>
              </w:rPr>
            </w:pPr>
            <w:r>
              <w:rPr>
                <w:rFonts w:ascii="Times New Roman" w:hAnsi="Times New Roman"/>
                <w:sz w:val="22"/>
                <w:szCs w:val="22"/>
              </w:rPr>
              <w:t xml:space="preserve">- </w:t>
            </w:r>
            <w:r w:rsidR="00E86127" w:rsidRPr="00FB65AB">
              <w:rPr>
                <w:rFonts w:ascii="Times New Roman" w:hAnsi="Times New Roman"/>
                <w:sz w:val="22"/>
                <w:szCs w:val="22"/>
              </w:rPr>
              <w:t>La deuxième permet à un tiers de purger les doutes qui peuvent exister sur l’étendue des pouvoirs du représentant habilité à conclure un acte, en lui demandant confirmation de sa due habilitation par écrit (</w:t>
            </w:r>
            <w:r>
              <w:rPr>
                <w:rFonts w:ascii="Times New Roman" w:hAnsi="Times New Roman"/>
                <w:sz w:val="22"/>
                <w:szCs w:val="22"/>
              </w:rPr>
              <w:t>article 1158 du Co</w:t>
            </w:r>
            <w:r w:rsidR="00E86127" w:rsidRPr="00FB65AB">
              <w:rPr>
                <w:rFonts w:ascii="Times New Roman" w:hAnsi="Times New Roman"/>
                <w:sz w:val="22"/>
                <w:szCs w:val="22"/>
              </w:rPr>
              <w:t xml:space="preserve">de civil). </w:t>
            </w:r>
          </w:p>
          <w:p w14:paraId="204562BC" w14:textId="77777777" w:rsidR="00E86127" w:rsidRDefault="00E86127" w:rsidP="00E86127">
            <w:pPr>
              <w:jc w:val="both"/>
              <w:rPr>
                <w:rFonts w:ascii="Times New Roman" w:hAnsi="Times New Roman"/>
                <w:sz w:val="22"/>
                <w:szCs w:val="22"/>
              </w:rPr>
            </w:pPr>
          </w:p>
          <w:p w14:paraId="20E97A26" w14:textId="77777777" w:rsidR="00E86127" w:rsidRDefault="00E86127" w:rsidP="00E86127">
            <w:pPr>
              <w:jc w:val="both"/>
              <w:rPr>
                <w:rFonts w:ascii="Times New Roman" w:hAnsi="Times New Roman"/>
                <w:sz w:val="22"/>
                <w:szCs w:val="22"/>
              </w:rPr>
            </w:pPr>
            <w:r w:rsidRPr="00FB65AB">
              <w:rPr>
                <w:rFonts w:ascii="Times New Roman" w:hAnsi="Times New Roman"/>
                <w:sz w:val="22"/>
                <w:szCs w:val="22"/>
              </w:rPr>
              <w:t xml:space="preserve">Ces deux premières actions sont soumises à des délais fixés par la partie à l’initiative de l’action interrogatoire concernée, qui doivent être raisonnables. </w:t>
            </w:r>
          </w:p>
          <w:p w14:paraId="37FFD1F5" w14:textId="77777777" w:rsidR="00E86127" w:rsidRDefault="00E86127" w:rsidP="00E86127">
            <w:pPr>
              <w:jc w:val="both"/>
              <w:rPr>
                <w:rFonts w:ascii="Times New Roman" w:hAnsi="Times New Roman"/>
                <w:sz w:val="22"/>
                <w:szCs w:val="22"/>
              </w:rPr>
            </w:pPr>
          </w:p>
          <w:p w14:paraId="6C2668C9" w14:textId="77777777" w:rsidR="00E86127" w:rsidRDefault="00E86127" w:rsidP="00E86127">
            <w:pPr>
              <w:jc w:val="both"/>
              <w:rPr>
                <w:rFonts w:ascii="Times New Roman" w:hAnsi="Times New Roman"/>
                <w:sz w:val="22"/>
                <w:szCs w:val="22"/>
              </w:rPr>
            </w:pPr>
            <w:r w:rsidRPr="00FB65AB">
              <w:rPr>
                <w:rFonts w:ascii="Times New Roman" w:hAnsi="Times New Roman"/>
                <w:sz w:val="22"/>
                <w:szCs w:val="22"/>
              </w:rPr>
              <w:t>La troisième action interrogatoire a vocation à permettre à une partie, face à une situation de potentielle nullité du contrat (dont la cause de nullité aurait néanmoins cessé), de demander que l’autre partie confirme le contrat ou agisse effectivement en nullité. Cette action visant à purger le contrat de vices potentiels est encadrée dans un délai de 6 mois (</w:t>
            </w:r>
            <w:r w:rsidR="0078300B">
              <w:rPr>
                <w:rFonts w:ascii="Times New Roman" w:hAnsi="Times New Roman"/>
                <w:sz w:val="22"/>
                <w:szCs w:val="22"/>
              </w:rPr>
              <w:t>article 1183 du C</w:t>
            </w:r>
            <w:r w:rsidRPr="00FB65AB">
              <w:rPr>
                <w:rFonts w:ascii="Times New Roman" w:hAnsi="Times New Roman"/>
                <w:sz w:val="22"/>
                <w:szCs w:val="22"/>
              </w:rPr>
              <w:t xml:space="preserve">ode civil). </w:t>
            </w:r>
          </w:p>
          <w:p w14:paraId="188EDD7C" w14:textId="77777777" w:rsidR="00E86127" w:rsidRDefault="00E86127" w:rsidP="0078300B">
            <w:pPr>
              <w:jc w:val="both"/>
              <w:rPr>
                <w:rFonts w:ascii="Times New Roman" w:hAnsi="Times New Roman"/>
                <w:sz w:val="22"/>
                <w:szCs w:val="22"/>
              </w:rPr>
            </w:pPr>
          </w:p>
        </w:tc>
      </w:tr>
      <w:tr w:rsidR="00E86127" w:rsidRPr="00F12C4F" w14:paraId="29B42887" w14:textId="77777777" w:rsidTr="00E86127">
        <w:tc>
          <w:tcPr>
            <w:tcW w:w="2518" w:type="dxa"/>
            <w:shd w:val="clear" w:color="auto" w:fill="CCCCCC"/>
          </w:tcPr>
          <w:p w14:paraId="3F8547B6" w14:textId="77777777" w:rsidR="00E86127" w:rsidRPr="00FB65AB" w:rsidRDefault="00E86127" w:rsidP="00E86127">
            <w:pPr>
              <w:jc w:val="center"/>
              <w:rPr>
                <w:rFonts w:ascii="Times New Roman" w:hAnsi="Times New Roman"/>
                <w:b/>
                <w:i/>
                <w:sz w:val="22"/>
                <w:szCs w:val="22"/>
              </w:rPr>
            </w:pPr>
          </w:p>
          <w:p w14:paraId="771CF73E" w14:textId="77777777" w:rsidR="00E86127" w:rsidRPr="00FB65AB" w:rsidRDefault="00E86127" w:rsidP="00E86127">
            <w:pPr>
              <w:jc w:val="center"/>
              <w:rPr>
                <w:rFonts w:ascii="Times New Roman" w:hAnsi="Times New Roman"/>
                <w:b/>
                <w:i/>
                <w:sz w:val="22"/>
                <w:szCs w:val="22"/>
              </w:rPr>
            </w:pPr>
          </w:p>
          <w:p w14:paraId="2D45F578" w14:textId="77777777" w:rsidR="00E86127" w:rsidRPr="00FB65AB" w:rsidRDefault="00E86127" w:rsidP="00E86127">
            <w:pPr>
              <w:jc w:val="center"/>
              <w:rPr>
                <w:rFonts w:ascii="Times New Roman" w:hAnsi="Times New Roman"/>
                <w:b/>
                <w:i/>
                <w:sz w:val="22"/>
                <w:szCs w:val="22"/>
              </w:rPr>
            </w:pPr>
          </w:p>
          <w:p w14:paraId="6FE6BE74" w14:textId="77777777" w:rsidR="00E86127" w:rsidRPr="00FB65AB" w:rsidRDefault="00E86127" w:rsidP="00E86127">
            <w:pPr>
              <w:jc w:val="center"/>
              <w:rPr>
                <w:rFonts w:ascii="Times New Roman" w:hAnsi="Times New Roman"/>
                <w:b/>
                <w:i/>
                <w:sz w:val="22"/>
                <w:szCs w:val="22"/>
              </w:rPr>
            </w:pPr>
          </w:p>
          <w:p w14:paraId="02255B62" w14:textId="77777777" w:rsidR="00E86127" w:rsidRPr="00FB65AB" w:rsidRDefault="00E86127" w:rsidP="00E86127">
            <w:pPr>
              <w:jc w:val="center"/>
              <w:rPr>
                <w:rFonts w:ascii="Times New Roman" w:hAnsi="Times New Roman"/>
                <w:b/>
                <w:i/>
                <w:sz w:val="22"/>
                <w:szCs w:val="22"/>
              </w:rPr>
            </w:pPr>
          </w:p>
          <w:p w14:paraId="6E2F8029" w14:textId="77777777" w:rsidR="00E86127" w:rsidRPr="00FB65AB" w:rsidRDefault="00E86127" w:rsidP="00E86127">
            <w:pPr>
              <w:jc w:val="center"/>
              <w:rPr>
                <w:rFonts w:ascii="Times New Roman" w:hAnsi="Times New Roman"/>
                <w:b/>
                <w:i/>
                <w:sz w:val="22"/>
                <w:szCs w:val="22"/>
              </w:rPr>
            </w:pPr>
          </w:p>
          <w:p w14:paraId="2F54A2A1" w14:textId="77777777" w:rsidR="00E86127" w:rsidRPr="00FB65AB" w:rsidRDefault="00E86127" w:rsidP="00E86127">
            <w:pPr>
              <w:jc w:val="center"/>
              <w:rPr>
                <w:rFonts w:ascii="Times New Roman" w:hAnsi="Times New Roman"/>
                <w:b/>
                <w:i/>
                <w:sz w:val="22"/>
                <w:szCs w:val="22"/>
              </w:rPr>
            </w:pPr>
            <w:r w:rsidRPr="00FB65AB">
              <w:rPr>
                <w:rFonts w:ascii="Times New Roman" w:hAnsi="Times New Roman"/>
                <w:b/>
                <w:i/>
                <w:sz w:val="22"/>
                <w:szCs w:val="22"/>
              </w:rPr>
              <w:t>Modes de preuve</w:t>
            </w:r>
          </w:p>
        </w:tc>
        <w:tc>
          <w:tcPr>
            <w:tcW w:w="6688" w:type="dxa"/>
          </w:tcPr>
          <w:p w14:paraId="5CEFBD19" w14:textId="77777777" w:rsidR="00E86127" w:rsidRDefault="00E86127" w:rsidP="00E86127">
            <w:pPr>
              <w:jc w:val="both"/>
              <w:rPr>
                <w:rFonts w:ascii="Times New Roman" w:hAnsi="Times New Roman"/>
                <w:b/>
                <w:i/>
                <w:sz w:val="22"/>
                <w:szCs w:val="22"/>
              </w:rPr>
            </w:pPr>
          </w:p>
          <w:p w14:paraId="74365447" w14:textId="77777777" w:rsidR="00E86127" w:rsidRDefault="0078300B" w:rsidP="00E86127">
            <w:pPr>
              <w:jc w:val="both"/>
              <w:rPr>
                <w:rFonts w:ascii="Times New Roman" w:hAnsi="Times New Roman"/>
                <w:sz w:val="22"/>
                <w:szCs w:val="22"/>
              </w:rPr>
            </w:pPr>
            <w:r>
              <w:rPr>
                <w:rFonts w:ascii="Times New Roman" w:hAnsi="Times New Roman"/>
                <w:b/>
                <w:i/>
                <w:sz w:val="22"/>
                <w:szCs w:val="22"/>
              </w:rPr>
              <w:t>Article</w:t>
            </w:r>
            <w:r w:rsidR="00E86127" w:rsidRPr="00FB65AB">
              <w:rPr>
                <w:rFonts w:ascii="Times New Roman" w:hAnsi="Times New Roman"/>
                <w:b/>
                <w:i/>
                <w:sz w:val="22"/>
                <w:szCs w:val="22"/>
              </w:rPr>
              <w:t xml:space="preserve"> 1379 du code civil </w:t>
            </w:r>
            <w:r w:rsidR="00E86127">
              <w:rPr>
                <w:rFonts w:ascii="Times New Roman" w:hAnsi="Times New Roman"/>
                <w:sz w:val="22"/>
                <w:szCs w:val="22"/>
              </w:rPr>
              <w:t>: L’Ordonnance introduit un</w:t>
            </w:r>
            <w:r w:rsidR="00E86127" w:rsidRPr="00FB65AB">
              <w:rPr>
                <w:rFonts w:ascii="Times New Roman" w:hAnsi="Times New Roman"/>
                <w:sz w:val="22"/>
                <w:szCs w:val="22"/>
              </w:rPr>
              <w:t xml:space="preserve"> nouveau dispositif qui donne désormais à une « </w:t>
            </w:r>
            <w:r w:rsidR="00E86127" w:rsidRPr="00FB65AB">
              <w:rPr>
                <w:rFonts w:ascii="Times New Roman" w:hAnsi="Times New Roman"/>
                <w:i/>
                <w:iCs/>
                <w:sz w:val="22"/>
                <w:szCs w:val="22"/>
              </w:rPr>
              <w:t>copie fiable</w:t>
            </w:r>
            <w:r w:rsidR="00E86127" w:rsidRPr="00FB65AB">
              <w:rPr>
                <w:rFonts w:ascii="Times New Roman" w:hAnsi="Times New Roman"/>
                <w:sz w:val="22"/>
                <w:szCs w:val="22"/>
              </w:rPr>
              <w:t xml:space="preserve"> » la même force probante que l’original. </w:t>
            </w:r>
          </w:p>
          <w:p w14:paraId="634C0CB8" w14:textId="77777777" w:rsidR="00E86127" w:rsidRDefault="00E86127" w:rsidP="00E86127">
            <w:pPr>
              <w:jc w:val="both"/>
              <w:rPr>
                <w:rFonts w:ascii="Times New Roman" w:hAnsi="Times New Roman"/>
                <w:sz w:val="22"/>
                <w:szCs w:val="22"/>
              </w:rPr>
            </w:pPr>
          </w:p>
          <w:p w14:paraId="7790E274" w14:textId="77777777" w:rsidR="00E86127" w:rsidRDefault="00E86127" w:rsidP="00E86127">
            <w:pPr>
              <w:jc w:val="both"/>
              <w:rPr>
                <w:rFonts w:ascii="Times New Roman" w:hAnsi="Times New Roman"/>
                <w:sz w:val="22"/>
                <w:szCs w:val="22"/>
              </w:rPr>
            </w:pPr>
            <w:r w:rsidRPr="00FB65AB">
              <w:rPr>
                <w:rFonts w:ascii="Times New Roman" w:hAnsi="Times New Roman"/>
                <w:sz w:val="22"/>
                <w:szCs w:val="22"/>
              </w:rPr>
              <w:t xml:space="preserve">Si la fiabilité de la copie est laissée à l’appréciation du juge, </w:t>
            </w:r>
            <w:r>
              <w:rPr>
                <w:rFonts w:ascii="Times New Roman" w:hAnsi="Times New Roman"/>
                <w:sz w:val="22"/>
                <w:szCs w:val="22"/>
              </w:rPr>
              <w:t xml:space="preserve">le Code civil </w:t>
            </w:r>
            <w:r w:rsidRPr="00FB65AB">
              <w:rPr>
                <w:rFonts w:ascii="Times New Roman" w:hAnsi="Times New Roman"/>
                <w:sz w:val="22"/>
                <w:szCs w:val="22"/>
              </w:rPr>
              <w:t xml:space="preserve">fixe une présomption irréfragable de fiabilité de la copie exécutoire ou authentique d’un écrit authentique, et une présomption simple de fiabilité pour les autres copies « </w:t>
            </w:r>
            <w:r w:rsidRPr="00FB65AB">
              <w:rPr>
                <w:rFonts w:ascii="Times New Roman" w:hAnsi="Times New Roman"/>
                <w:iCs/>
                <w:sz w:val="22"/>
                <w:szCs w:val="22"/>
              </w:rPr>
              <w:t>résultant d’une reproduction à l’identique de la forme et du contenu de l’acte, et dont l’intégrité est garantie dans le temps par un procédé conforme à des conditions fixées par décret en Conseil d’État</w:t>
            </w:r>
            <w:r w:rsidRPr="00FB65AB">
              <w:rPr>
                <w:rFonts w:ascii="Times New Roman" w:hAnsi="Times New Roman"/>
                <w:sz w:val="22"/>
                <w:szCs w:val="22"/>
              </w:rPr>
              <w:t xml:space="preserve"> ».</w:t>
            </w:r>
          </w:p>
          <w:p w14:paraId="0C4C86C3" w14:textId="77777777" w:rsidR="0078300B" w:rsidRPr="00FB65AB" w:rsidRDefault="0078300B" w:rsidP="00E86127">
            <w:pPr>
              <w:jc w:val="both"/>
              <w:rPr>
                <w:rFonts w:ascii="Times New Roman" w:hAnsi="Times New Roman"/>
                <w:sz w:val="22"/>
                <w:szCs w:val="22"/>
              </w:rPr>
            </w:pPr>
          </w:p>
          <w:p w14:paraId="6EDA9BD0" w14:textId="77777777" w:rsidR="00E86127" w:rsidRDefault="00E86127" w:rsidP="00E86127">
            <w:pPr>
              <w:jc w:val="both"/>
              <w:rPr>
                <w:rFonts w:ascii="Times New Roman" w:hAnsi="Times New Roman"/>
                <w:sz w:val="22"/>
                <w:szCs w:val="22"/>
              </w:rPr>
            </w:pPr>
          </w:p>
          <w:p w14:paraId="53986483" w14:textId="77777777" w:rsidR="0078300B" w:rsidRDefault="0078300B" w:rsidP="00E86127">
            <w:pPr>
              <w:jc w:val="both"/>
              <w:rPr>
                <w:rFonts w:ascii="Times New Roman" w:hAnsi="Times New Roman"/>
                <w:sz w:val="22"/>
                <w:szCs w:val="22"/>
              </w:rPr>
            </w:pPr>
          </w:p>
          <w:p w14:paraId="1854C970" w14:textId="77777777" w:rsidR="0078300B" w:rsidRDefault="0078300B" w:rsidP="00E86127">
            <w:pPr>
              <w:jc w:val="both"/>
              <w:rPr>
                <w:rFonts w:ascii="Times New Roman" w:hAnsi="Times New Roman"/>
                <w:sz w:val="22"/>
                <w:szCs w:val="22"/>
              </w:rPr>
            </w:pPr>
          </w:p>
          <w:p w14:paraId="07C08AFC" w14:textId="77777777" w:rsidR="0078300B" w:rsidRDefault="0078300B" w:rsidP="00E86127">
            <w:pPr>
              <w:jc w:val="both"/>
              <w:rPr>
                <w:rFonts w:ascii="Times New Roman" w:hAnsi="Times New Roman"/>
                <w:sz w:val="22"/>
                <w:szCs w:val="22"/>
              </w:rPr>
            </w:pPr>
          </w:p>
          <w:p w14:paraId="00A088FE" w14:textId="77777777" w:rsidR="0078300B" w:rsidRDefault="0078300B" w:rsidP="00E86127">
            <w:pPr>
              <w:jc w:val="both"/>
              <w:rPr>
                <w:rFonts w:ascii="Times New Roman" w:hAnsi="Times New Roman"/>
                <w:sz w:val="22"/>
                <w:szCs w:val="22"/>
              </w:rPr>
            </w:pPr>
          </w:p>
        </w:tc>
      </w:tr>
      <w:tr w:rsidR="00E86127" w:rsidRPr="00F12C4F" w14:paraId="043C07D0" w14:textId="77777777" w:rsidTr="00E86127">
        <w:tc>
          <w:tcPr>
            <w:tcW w:w="9206" w:type="dxa"/>
            <w:gridSpan w:val="2"/>
            <w:shd w:val="clear" w:color="auto" w:fill="CCCCCC"/>
          </w:tcPr>
          <w:p w14:paraId="7F839BFB" w14:textId="77777777" w:rsidR="00E86127" w:rsidRDefault="00E86127" w:rsidP="00E86127">
            <w:pPr>
              <w:jc w:val="center"/>
              <w:rPr>
                <w:rFonts w:ascii="Times New Roman" w:hAnsi="Times New Roman"/>
                <w:b/>
                <w:sz w:val="22"/>
                <w:szCs w:val="22"/>
              </w:rPr>
            </w:pPr>
          </w:p>
          <w:p w14:paraId="7703E8D3" w14:textId="77777777" w:rsidR="00E86127" w:rsidRDefault="00E86127" w:rsidP="00E86127">
            <w:pPr>
              <w:jc w:val="center"/>
              <w:rPr>
                <w:rFonts w:ascii="Times New Roman" w:hAnsi="Times New Roman"/>
                <w:b/>
                <w:sz w:val="22"/>
                <w:szCs w:val="22"/>
              </w:rPr>
            </w:pPr>
            <w:r w:rsidRPr="007C0AE2">
              <w:rPr>
                <w:rFonts w:ascii="Times New Roman" w:hAnsi="Times New Roman"/>
                <w:b/>
                <w:sz w:val="22"/>
                <w:szCs w:val="22"/>
              </w:rPr>
              <w:t>Autres dispositions relatives aux obligations</w:t>
            </w:r>
          </w:p>
          <w:p w14:paraId="6C07D9D1" w14:textId="77777777" w:rsidR="00E86127" w:rsidRPr="007C0AE2" w:rsidRDefault="00E86127" w:rsidP="00E86127">
            <w:pPr>
              <w:jc w:val="center"/>
              <w:rPr>
                <w:rFonts w:ascii="Times New Roman" w:hAnsi="Times New Roman"/>
                <w:b/>
                <w:sz w:val="22"/>
                <w:szCs w:val="22"/>
              </w:rPr>
            </w:pPr>
          </w:p>
        </w:tc>
      </w:tr>
      <w:tr w:rsidR="00E86127" w:rsidRPr="00F12C4F" w14:paraId="4BC1DC74" w14:textId="77777777" w:rsidTr="00E86127">
        <w:tc>
          <w:tcPr>
            <w:tcW w:w="2518" w:type="dxa"/>
            <w:shd w:val="clear" w:color="auto" w:fill="CCCCCC"/>
          </w:tcPr>
          <w:p w14:paraId="0E0464CC" w14:textId="77777777" w:rsidR="00E86127" w:rsidRDefault="00E86127" w:rsidP="00E86127">
            <w:pPr>
              <w:jc w:val="center"/>
              <w:rPr>
                <w:rFonts w:ascii="Times New Roman" w:hAnsi="Times New Roman"/>
                <w:b/>
                <w:i/>
                <w:sz w:val="22"/>
                <w:szCs w:val="22"/>
              </w:rPr>
            </w:pPr>
          </w:p>
          <w:p w14:paraId="599B9C5B" w14:textId="77777777" w:rsidR="00E86127" w:rsidRDefault="00E86127" w:rsidP="00E86127">
            <w:pPr>
              <w:jc w:val="center"/>
              <w:rPr>
                <w:rFonts w:ascii="Times New Roman" w:hAnsi="Times New Roman"/>
                <w:b/>
                <w:i/>
                <w:sz w:val="22"/>
                <w:szCs w:val="22"/>
              </w:rPr>
            </w:pPr>
          </w:p>
          <w:p w14:paraId="41CA3C61" w14:textId="77777777" w:rsidR="00E86127" w:rsidRDefault="00E86127" w:rsidP="00E86127">
            <w:pPr>
              <w:jc w:val="center"/>
              <w:rPr>
                <w:rFonts w:ascii="Times New Roman" w:hAnsi="Times New Roman"/>
                <w:b/>
                <w:i/>
                <w:sz w:val="22"/>
                <w:szCs w:val="22"/>
              </w:rPr>
            </w:pPr>
          </w:p>
          <w:p w14:paraId="067B2F9B" w14:textId="77777777" w:rsidR="00E86127" w:rsidRDefault="00E86127" w:rsidP="00E86127">
            <w:pPr>
              <w:jc w:val="center"/>
              <w:rPr>
                <w:rFonts w:ascii="Times New Roman" w:hAnsi="Times New Roman"/>
                <w:b/>
                <w:i/>
                <w:sz w:val="22"/>
                <w:szCs w:val="22"/>
              </w:rPr>
            </w:pPr>
          </w:p>
          <w:p w14:paraId="3EDE0308" w14:textId="77777777" w:rsidR="00E86127" w:rsidRDefault="00E86127" w:rsidP="00E86127">
            <w:pPr>
              <w:jc w:val="center"/>
              <w:rPr>
                <w:rFonts w:ascii="Times New Roman" w:hAnsi="Times New Roman"/>
                <w:b/>
                <w:i/>
                <w:sz w:val="22"/>
                <w:szCs w:val="22"/>
              </w:rPr>
            </w:pPr>
            <w:r>
              <w:rPr>
                <w:rFonts w:ascii="Times New Roman" w:hAnsi="Times New Roman"/>
                <w:b/>
                <w:i/>
                <w:sz w:val="22"/>
                <w:szCs w:val="22"/>
              </w:rPr>
              <w:t xml:space="preserve">Opposabilité des cessions de créance </w:t>
            </w:r>
          </w:p>
          <w:p w14:paraId="66272CCF" w14:textId="77777777" w:rsidR="00E86127" w:rsidRDefault="00E86127" w:rsidP="00E86127">
            <w:pPr>
              <w:jc w:val="center"/>
              <w:rPr>
                <w:rFonts w:ascii="Times New Roman" w:hAnsi="Times New Roman"/>
                <w:b/>
                <w:i/>
                <w:sz w:val="22"/>
                <w:szCs w:val="22"/>
              </w:rPr>
            </w:pPr>
          </w:p>
          <w:p w14:paraId="07EEF86A" w14:textId="77777777" w:rsidR="00E86127" w:rsidRDefault="00E86127" w:rsidP="00E86127">
            <w:pPr>
              <w:jc w:val="center"/>
              <w:rPr>
                <w:rFonts w:ascii="Times New Roman" w:hAnsi="Times New Roman"/>
                <w:b/>
                <w:i/>
                <w:sz w:val="22"/>
                <w:szCs w:val="22"/>
              </w:rPr>
            </w:pPr>
          </w:p>
          <w:p w14:paraId="75BCAD9B" w14:textId="77777777" w:rsidR="00E86127" w:rsidRDefault="00E86127" w:rsidP="00E86127">
            <w:pPr>
              <w:jc w:val="center"/>
              <w:rPr>
                <w:rFonts w:ascii="Times New Roman" w:hAnsi="Times New Roman"/>
                <w:b/>
                <w:i/>
                <w:sz w:val="22"/>
                <w:szCs w:val="22"/>
              </w:rPr>
            </w:pPr>
          </w:p>
        </w:tc>
        <w:tc>
          <w:tcPr>
            <w:tcW w:w="6688" w:type="dxa"/>
          </w:tcPr>
          <w:p w14:paraId="625D0EDD" w14:textId="77777777" w:rsidR="00E86127" w:rsidRDefault="00E86127" w:rsidP="00E86127">
            <w:pPr>
              <w:jc w:val="both"/>
              <w:rPr>
                <w:rFonts w:ascii="Times New Roman" w:hAnsi="Times New Roman"/>
                <w:b/>
                <w:i/>
                <w:sz w:val="22"/>
                <w:szCs w:val="22"/>
              </w:rPr>
            </w:pPr>
          </w:p>
          <w:p w14:paraId="2710225B" w14:textId="77777777" w:rsidR="00E86127" w:rsidRDefault="0078300B" w:rsidP="00E86127">
            <w:pPr>
              <w:jc w:val="both"/>
              <w:rPr>
                <w:rFonts w:ascii="Times New Roman" w:hAnsi="Times New Roman"/>
                <w:sz w:val="22"/>
                <w:szCs w:val="22"/>
              </w:rPr>
            </w:pPr>
            <w:r>
              <w:rPr>
                <w:rFonts w:ascii="Times New Roman" w:hAnsi="Times New Roman"/>
                <w:b/>
                <w:i/>
                <w:sz w:val="22"/>
                <w:szCs w:val="22"/>
              </w:rPr>
              <w:t>Articles</w:t>
            </w:r>
            <w:r w:rsidR="00E86127">
              <w:rPr>
                <w:rFonts w:ascii="Times New Roman" w:hAnsi="Times New Roman"/>
                <w:b/>
                <w:i/>
                <w:sz w:val="22"/>
                <w:szCs w:val="22"/>
              </w:rPr>
              <w:t xml:space="preserve"> 1321 et suivants du Code civil </w:t>
            </w:r>
            <w:r w:rsidR="00E86127" w:rsidRPr="00546539">
              <w:rPr>
                <w:rFonts w:ascii="Times New Roman" w:hAnsi="Times New Roman"/>
                <w:sz w:val="22"/>
                <w:szCs w:val="22"/>
              </w:rPr>
              <w:t xml:space="preserve">: </w:t>
            </w:r>
            <w:r w:rsidR="00E86127">
              <w:rPr>
                <w:rFonts w:ascii="Times New Roman" w:hAnsi="Times New Roman"/>
                <w:sz w:val="22"/>
                <w:szCs w:val="22"/>
              </w:rPr>
              <w:t xml:space="preserve">L’Ordonnance procède à la suppression de l’exigence aux fins d’opposabilité aux tiers de la signification : </w:t>
            </w:r>
            <w:r w:rsidR="00E86127" w:rsidRPr="00546539">
              <w:rPr>
                <w:rFonts w:ascii="Times New Roman" w:hAnsi="Times New Roman"/>
                <w:sz w:val="22"/>
                <w:szCs w:val="22"/>
              </w:rPr>
              <w:t>« </w:t>
            </w:r>
            <w:r w:rsidR="00E86127" w:rsidRPr="00546539">
              <w:rPr>
                <w:rFonts w:ascii="Times New Roman" w:hAnsi="Times New Roman"/>
                <w:iCs/>
                <w:sz w:val="22"/>
                <w:szCs w:val="22"/>
              </w:rPr>
              <w:t>entre les parties, le transfert de la créance s’opère à la date de l’acte [et] est opposable aux tiers dès ce moment »</w:t>
            </w:r>
            <w:r w:rsidR="00E86127" w:rsidRPr="00546539">
              <w:rPr>
                <w:rFonts w:ascii="Times New Roman" w:hAnsi="Times New Roman"/>
                <w:sz w:val="22"/>
                <w:szCs w:val="22"/>
              </w:rPr>
              <w:t xml:space="preserve"> (article 1323 al. 1 et 2). </w:t>
            </w:r>
          </w:p>
          <w:p w14:paraId="3102D061" w14:textId="77777777" w:rsidR="00E86127" w:rsidRDefault="00E86127" w:rsidP="00E86127">
            <w:pPr>
              <w:jc w:val="both"/>
              <w:rPr>
                <w:rFonts w:ascii="Times New Roman" w:hAnsi="Times New Roman"/>
                <w:sz w:val="22"/>
                <w:szCs w:val="22"/>
              </w:rPr>
            </w:pPr>
          </w:p>
          <w:p w14:paraId="5400F27A" w14:textId="77777777" w:rsidR="00E86127" w:rsidRDefault="00E86127" w:rsidP="00E86127">
            <w:pPr>
              <w:jc w:val="both"/>
              <w:rPr>
                <w:rFonts w:ascii="Times New Roman" w:hAnsi="Times New Roman"/>
                <w:sz w:val="22"/>
                <w:szCs w:val="22"/>
              </w:rPr>
            </w:pPr>
            <w:r w:rsidRPr="00546539">
              <w:rPr>
                <w:rFonts w:ascii="Times New Roman" w:hAnsi="Times New Roman"/>
                <w:sz w:val="22"/>
                <w:szCs w:val="22"/>
              </w:rPr>
              <w:t>Quant au débiteur, à moins qu’il n’y ait consenti préalablement, la cession lui sera opposable au moyen d’une simple notification ou « </w:t>
            </w:r>
            <w:r w:rsidRPr="00546539">
              <w:rPr>
                <w:rFonts w:ascii="Times New Roman" w:hAnsi="Times New Roman"/>
                <w:iCs/>
                <w:sz w:val="22"/>
                <w:szCs w:val="22"/>
              </w:rPr>
              <w:t>s’il en a pris acte</w:t>
            </w:r>
            <w:r w:rsidRPr="00546539">
              <w:rPr>
                <w:rFonts w:ascii="Times New Roman" w:hAnsi="Times New Roman"/>
                <w:sz w:val="22"/>
                <w:szCs w:val="22"/>
              </w:rPr>
              <w:t> » (article 1324).</w:t>
            </w:r>
          </w:p>
          <w:p w14:paraId="436318F9" w14:textId="77777777" w:rsidR="00E86127" w:rsidRPr="00546539" w:rsidRDefault="00E86127" w:rsidP="00E86127">
            <w:pPr>
              <w:jc w:val="both"/>
              <w:rPr>
                <w:rFonts w:ascii="Times New Roman" w:hAnsi="Times New Roman"/>
                <w:sz w:val="22"/>
                <w:szCs w:val="22"/>
              </w:rPr>
            </w:pPr>
          </w:p>
        </w:tc>
      </w:tr>
      <w:tr w:rsidR="00E86127" w:rsidRPr="00F12C4F" w14:paraId="18C0C510" w14:textId="77777777" w:rsidTr="00E86127">
        <w:tc>
          <w:tcPr>
            <w:tcW w:w="2518" w:type="dxa"/>
            <w:shd w:val="clear" w:color="auto" w:fill="CCCCCC"/>
          </w:tcPr>
          <w:p w14:paraId="6733195E" w14:textId="77777777" w:rsidR="00E86127" w:rsidRDefault="00E86127" w:rsidP="00E86127">
            <w:pPr>
              <w:jc w:val="center"/>
              <w:rPr>
                <w:rFonts w:ascii="Times New Roman" w:hAnsi="Times New Roman"/>
                <w:b/>
                <w:i/>
                <w:sz w:val="22"/>
                <w:szCs w:val="22"/>
              </w:rPr>
            </w:pPr>
          </w:p>
          <w:p w14:paraId="2E611313" w14:textId="77777777" w:rsidR="00E86127" w:rsidRDefault="00E86127" w:rsidP="00E86127">
            <w:pPr>
              <w:jc w:val="center"/>
              <w:rPr>
                <w:rFonts w:ascii="Times New Roman" w:hAnsi="Times New Roman"/>
                <w:b/>
                <w:i/>
                <w:sz w:val="22"/>
                <w:szCs w:val="22"/>
              </w:rPr>
            </w:pPr>
          </w:p>
          <w:p w14:paraId="5D259744" w14:textId="77777777" w:rsidR="00E86127" w:rsidRDefault="00E86127" w:rsidP="00E86127">
            <w:pPr>
              <w:rPr>
                <w:rFonts w:ascii="Times New Roman" w:hAnsi="Times New Roman"/>
                <w:b/>
                <w:i/>
                <w:sz w:val="22"/>
                <w:szCs w:val="22"/>
              </w:rPr>
            </w:pPr>
          </w:p>
          <w:p w14:paraId="062903F8" w14:textId="77777777" w:rsidR="00E86127" w:rsidRDefault="00E86127" w:rsidP="00E86127">
            <w:pPr>
              <w:rPr>
                <w:rFonts w:ascii="Times New Roman" w:hAnsi="Times New Roman"/>
                <w:b/>
                <w:i/>
                <w:sz w:val="22"/>
                <w:szCs w:val="22"/>
              </w:rPr>
            </w:pPr>
          </w:p>
          <w:p w14:paraId="6E89E2A9" w14:textId="77777777" w:rsidR="00E86127" w:rsidRDefault="00E86127" w:rsidP="00E86127">
            <w:pPr>
              <w:rPr>
                <w:rFonts w:ascii="Times New Roman" w:hAnsi="Times New Roman"/>
                <w:b/>
                <w:i/>
                <w:sz w:val="22"/>
                <w:szCs w:val="22"/>
              </w:rPr>
            </w:pPr>
          </w:p>
          <w:p w14:paraId="3AC9559F" w14:textId="77777777" w:rsidR="00E86127" w:rsidRDefault="00E86127" w:rsidP="00E86127">
            <w:pPr>
              <w:rPr>
                <w:rFonts w:ascii="Times New Roman" w:hAnsi="Times New Roman"/>
                <w:b/>
                <w:i/>
                <w:sz w:val="22"/>
                <w:szCs w:val="22"/>
              </w:rPr>
            </w:pPr>
          </w:p>
          <w:p w14:paraId="58E681B6" w14:textId="77777777" w:rsidR="00E86127" w:rsidRDefault="00E86127" w:rsidP="00E86127">
            <w:pPr>
              <w:rPr>
                <w:rFonts w:ascii="Times New Roman" w:hAnsi="Times New Roman"/>
                <w:b/>
                <w:i/>
                <w:sz w:val="22"/>
                <w:szCs w:val="22"/>
              </w:rPr>
            </w:pPr>
          </w:p>
          <w:p w14:paraId="1E0B11DD" w14:textId="77777777" w:rsidR="00E86127" w:rsidRDefault="00E86127" w:rsidP="00E86127">
            <w:pPr>
              <w:rPr>
                <w:rFonts w:ascii="Times New Roman" w:hAnsi="Times New Roman"/>
                <w:b/>
                <w:i/>
                <w:sz w:val="22"/>
                <w:szCs w:val="22"/>
              </w:rPr>
            </w:pPr>
          </w:p>
          <w:p w14:paraId="29B91098" w14:textId="77777777" w:rsidR="00E86127" w:rsidRDefault="00E86127" w:rsidP="00E86127">
            <w:pPr>
              <w:rPr>
                <w:rFonts w:ascii="Times New Roman" w:hAnsi="Times New Roman"/>
                <w:b/>
                <w:i/>
                <w:sz w:val="22"/>
                <w:szCs w:val="22"/>
              </w:rPr>
            </w:pPr>
          </w:p>
          <w:p w14:paraId="3BBE71BC" w14:textId="77777777" w:rsidR="00E86127" w:rsidRDefault="00E86127" w:rsidP="00E86127">
            <w:pPr>
              <w:jc w:val="center"/>
              <w:rPr>
                <w:rFonts w:ascii="Times New Roman" w:hAnsi="Times New Roman"/>
                <w:b/>
                <w:i/>
                <w:sz w:val="22"/>
                <w:szCs w:val="22"/>
              </w:rPr>
            </w:pPr>
            <w:r>
              <w:rPr>
                <w:rFonts w:ascii="Times New Roman" w:hAnsi="Times New Roman"/>
                <w:b/>
                <w:i/>
                <w:sz w:val="22"/>
                <w:szCs w:val="22"/>
              </w:rPr>
              <w:t>Cession de dette</w:t>
            </w:r>
          </w:p>
          <w:p w14:paraId="141DFCF6" w14:textId="77777777" w:rsidR="00E86127" w:rsidRDefault="00E86127" w:rsidP="00E86127">
            <w:pPr>
              <w:jc w:val="center"/>
              <w:rPr>
                <w:rFonts w:ascii="Times New Roman" w:hAnsi="Times New Roman"/>
                <w:b/>
                <w:i/>
                <w:sz w:val="22"/>
                <w:szCs w:val="22"/>
              </w:rPr>
            </w:pPr>
          </w:p>
          <w:p w14:paraId="5D7E1DAA" w14:textId="77777777" w:rsidR="00E86127" w:rsidRDefault="00E86127" w:rsidP="00E86127">
            <w:pPr>
              <w:jc w:val="center"/>
              <w:rPr>
                <w:rFonts w:ascii="Times New Roman" w:hAnsi="Times New Roman"/>
                <w:b/>
                <w:i/>
                <w:sz w:val="22"/>
                <w:szCs w:val="22"/>
              </w:rPr>
            </w:pPr>
          </w:p>
          <w:p w14:paraId="4A44FAB8" w14:textId="77777777" w:rsidR="00E86127" w:rsidRDefault="00E86127" w:rsidP="00E86127">
            <w:pPr>
              <w:jc w:val="center"/>
              <w:rPr>
                <w:rFonts w:ascii="Times New Roman" w:hAnsi="Times New Roman"/>
                <w:b/>
                <w:i/>
                <w:sz w:val="22"/>
                <w:szCs w:val="22"/>
              </w:rPr>
            </w:pPr>
          </w:p>
          <w:p w14:paraId="53533744" w14:textId="77777777" w:rsidR="00E86127" w:rsidRDefault="00E86127" w:rsidP="00E86127">
            <w:pPr>
              <w:jc w:val="center"/>
              <w:rPr>
                <w:rFonts w:ascii="Times New Roman" w:hAnsi="Times New Roman"/>
                <w:b/>
                <w:i/>
                <w:sz w:val="22"/>
                <w:szCs w:val="22"/>
              </w:rPr>
            </w:pPr>
          </w:p>
          <w:p w14:paraId="3A7BFE0D" w14:textId="77777777" w:rsidR="00E86127" w:rsidRPr="00FB65AB" w:rsidRDefault="00E86127" w:rsidP="00E86127">
            <w:pPr>
              <w:jc w:val="center"/>
              <w:rPr>
                <w:rFonts w:ascii="Times New Roman" w:hAnsi="Times New Roman"/>
                <w:b/>
                <w:i/>
                <w:sz w:val="22"/>
                <w:szCs w:val="22"/>
              </w:rPr>
            </w:pPr>
            <w:r>
              <w:rPr>
                <w:rFonts w:ascii="Times New Roman" w:hAnsi="Times New Roman"/>
                <w:b/>
                <w:i/>
                <w:sz w:val="22"/>
                <w:szCs w:val="22"/>
              </w:rPr>
              <w:t xml:space="preserve"> </w:t>
            </w:r>
          </w:p>
        </w:tc>
        <w:tc>
          <w:tcPr>
            <w:tcW w:w="6688" w:type="dxa"/>
          </w:tcPr>
          <w:p w14:paraId="41CE041A" w14:textId="77777777" w:rsidR="00E86127" w:rsidRDefault="00E86127" w:rsidP="00E86127">
            <w:pPr>
              <w:jc w:val="both"/>
              <w:rPr>
                <w:rFonts w:ascii="Times New Roman" w:hAnsi="Times New Roman"/>
                <w:b/>
                <w:i/>
                <w:sz w:val="22"/>
                <w:szCs w:val="22"/>
              </w:rPr>
            </w:pPr>
          </w:p>
          <w:p w14:paraId="178028F2" w14:textId="77777777" w:rsidR="00E86127" w:rsidRDefault="0078300B" w:rsidP="00E86127">
            <w:pPr>
              <w:jc w:val="both"/>
              <w:rPr>
                <w:rFonts w:ascii="Times New Roman" w:hAnsi="Times New Roman"/>
                <w:sz w:val="22"/>
                <w:szCs w:val="22"/>
              </w:rPr>
            </w:pPr>
            <w:r>
              <w:rPr>
                <w:rFonts w:ascii="Times New Roman" w:hAnsi="Times New Roman"/>
                <w:b/>
                <w:i/>
                <w:sz w:val="22"/>
                <w:szCs w:val="22"/>
              </w:rPr>
              <w:t>Articles</w:t>
            </w:r>
            <w:r w:rsidR="00E86127" w:rsidRPr="00490D33">
              <w:rPr>
                <w:rFonts w:ascii="Times New Roman" w:hAnsi="Times New Roman"/>
                <w:b/>
                <w:i/>
                <w:sz w:val="22"/>
                <w:szCs w:val="22"/>
              </w:rPr>
              <w:t xml:space="preserve"> 1327 et suivants du Code civil :</w:t>
            </w:r>
            <w:r w:rsidR="00E86127">
              <w:rPr>
                <w:rFonts w:ascii="Times New Roman" w:hAnsi="Times New Roman"/>
                <w:sz w:val="22"/>
                <w:szCs w:val="22"/>
              </w:rPr>
              <w:t xml:space="preserve"> D</w:t>
            </w:r>
            <w:r w:rsidR="00E86127" w:rsidRPr="00490D33">
              <w:rPr>
                <w:rFonts w:ascii="Times New Roman" w:hAnsi="Times New Roman"/>
                <w:sz w:val="22"/>
                <w:szCs w:val="22"/>
              </w:rPr>
              <w:t xml:space="preserve">iscutée de longue date par la doctrine, la cession de dette fait son apparition. La protection du créancier </w:t>
            </w:r>
            <w:r w:rsidR="00E86127">
              <w:rPr>
                <w:rFonts w:ascii="Times New Roman" w:hAnsi="Times New Roman"/>
                <w:sz w:val="22"/>
                <w:szCs w:val="22"/>
              </w:rPr>
              <w:t>est la préoccupation centrale</w:t>
            </w:r>
            <w:r w:rsidR="00E86127" w:rsidRPr="00490D33">
              <w:rPr>
                <w:rFonts w:ascii="Times New Roman" w:hAnsi="Times New Roman"/>
                <w:sz w:val="22"/>
                <w:szCs w:val="22"/>
              </w:rPr>
              <w:t xml:space="preserve"> de cette série de dispositions</w:t>
            </w:r>
            <w:r w:rsidR="00E86127">
              <w:rPr>
                <w:rFonts w:ascii="Times New Roman" w:hAnsi="Times New Roman"/>
                <w:sz w:val="22"/>
                <w:szCs w:val="22"/>
              </w:rPr>
              <w:t xml:space="preserve"> </w:t>
            </w:r>
            <w:r w:rsidR="00E86127" w:rsidRPr="00490D33">
              <w:rPr>
                <w:rFonts w:ascii="Times New Roman" w:hAnsi="Times New Roman"/>
                <w:sz w:val="22"/>
                <w:szCs w:val="22"/>
              </w:rPr>
              <w:t>: la cession de dette ne peut intervenir qu’avec l’accord du créancier (article 1327), celui-ci ne peut se voir opposer la cession que sur notification sauf à ce qu’il participe à l’acte (article 1327-1) et, sauf si le créancier « </w:t>
            </w:r>
            <w:r w:rsidR="00E86127" w:rsidRPr="00490D33">
              <w:rPr>
                <w:rFonts w:ascii="Times New Roman" w:hAnsi="Times New Roman"/>
                <w:i/>
                <w:iCs/>
                <w:sz w:val="22"/>
                <w:szCs w:val="22"/>
              </w:rPr>
              <w:t>consent expressément</w:t>
            </w:r>
            <w:r w:rsidR="00E86127" w:rsidRPr="00490D33">
              <w:rPr>
                <w:rFonts w:ascii="Times New Roman" w:hAnsi="Times New Roman"/>
                <w:sz w:val="22"/>
                <w:szCs w:val="22"/>
              </w:rPr>
              <w:t xml:space="preserve"> » à libérer le débiteur originaire, ce dernier demeure tenu solidairement avec le nouveau débiteur (article 1327-2). </w:t>
            </w:r>
          </w:p>
          <w:p w14:paraId="2AAF9B0A" w14:textId="77777777" w:rsidR="00E86127" w:rsidRDefault="00E86127" w:rsidP="00E86127">
            <w:pPr>
              <w:jc w:val="both"/>
              <w:rPr>
                <w:rFonts w:ascii="Times New Roman" w:hAnsi="Times New Roman"/>
                <w:sz w:val="22"/>
                <w:szCs w:val="22"/>
              </w:rPr>
            </w:pPr>
          </w:p>
          <w:p w14:paraId="2DDBA148" w14:textId="77777777" w:rsidR="00E86127" w:rsidRDefault="00E86127" w:rsidP="00E86127">
            <w:pPr>
              <w:jc w:val="both"/>
              <w:rPr>
                <w:rFonts w:ascii="Times New Roman" w:hAnsi="Times New Roman"/>
                <w:sz w:val="22"/>
                <w:szCs w:val="22"/>
              </w:rPr>
            </w:pPr>
            <w:r w:rsidRPr="00490D33">
              <w:rPr>
                <w:rFonts w:ascii="Times New Roman" w:hAnsi="Times New Roman"/>
                <w:sz w:val="22"/>
                <w:szCs w:val="22"/>
              </w:rPr>
              <w:t>Pour ce qui est des exceptions « </w:t>
            </w:r>
            <w:r w:rsidRPr="00490D33">
              <w:rPr>
                <w:rFonts w:ascii="Times New Roman" w:hAnsi="Times New Roman"/>
                <w:i/>
                <w:iCs/>
                <w:sz w:val="22"/>
                <w:szCs w:val="22"/>
              </w:rPr>
              <w:t>inhérentes à la dette</w:t>
            </w:r>
            <w:r>
              <w:rPr>
                <w:rFonts w:ascii="Times New Roman" w:hAnsi="Times New Roman"/>
                <w:sz w:val="22"/>
                <w:szCs w:val="22"/>
              </w:rPr>
              <w:t> </w:t>
            </w:r>
            <w:proofErr w:type="gramStart"/>
            <w:r>
              <w:rPr>
                <w:rFonts w:ascii="Times New Roman" w:hAnsi="Times New Roman"/>
                <w:sz w:val="22"/>
                <w:szCs w:val="22"/>
              </w:rPr>
              <w:t>»</w:t>
            </w:r>
            <w:r w:rsidRPr="00490D33">
              <w:rPr>
                <w:rFonts w:ascii="Times New Roman" w:hAnsi="Times New Roman"/>
                <w:sz w:val="22"/>
                <w:szCs w:val="22"/>
              </w:rPr>
              <w:t> ,</w:t>
            </w:r>
            <w:proofErr w:type="gramEnd"/>
            <w:r w:rsidRPr="00490D33">
              <w:rPr>
                <w:rFonts w:ascii="Times New Roman" w:hAnsi="Times New Roman"/>
                <w:sz w:val="22"/>
                <w:szCs w:val="22"/>
              </w:rPr>
              <w:t xml:space="preserve"> elles peuvent toujours être opposées au créancier tant par le débiteur originaire, s’il reste tenu, que par le débiteur substitué (article 1328). </w:t>
            </w:r>
          </w:p>
          <w:p w14:paraId="5DC7080B" w14:textId="77777777" w:rsidR="00E86127" w:rsidRDefault="00E86127" w:rsidP="00E86127">
            <w:pPr>
              <w:jc w:val="both"/>
              <w:rPr>
                <w:rFonts w:ascii="Times New Roman" w:hAnsi="Times New Roman"/>
                <w:sz w:val="22"/>
                <w:szCs w:val="22"/>
              </w:rPr>
            </w:pPr>
          </w:p>
          <w:p w14:paraId="378C7360" w14:textId="77777777" w:rsidR="00E86127" w:rsidRDefault="00E86127" w:rsidP="00E86127">
            <w:pPr>
              <w:jc w:val="both"/>
              <w:rPr>
                <w:rFonts w:ascii="Times New Roman" w:hAnsi="Times New Roman"/>
                <w:sz w:val="22"/>
                <w:szCs w:val="22"/>
              </w:rPr>
            </w:pPr>
            <w:r w:rsidRPr="00490D33">
              <w:rPr>
                <w:rFonts w:ascii="Times New Roman" w:hAnsi="Times New Roman"/>
                <w:sz w:val="22"/>
                <w:szCs w:val="22"/>
              </w:rPr>
              <w:t>Quant aux sûretés consenties par des tiers, sauf si le débiteur originaire reste tenu, elles ne subsistent qu’avec leur accord (article 1328 2). A contrario, la logique le commande, si le débiteur originaire est déchargé, les sûretés qu’il avait constituées pour sa propre dette ne subsistent pas.</w:t>
            </w:r>
          </w:p>
          <w:p w14:paraId="2232FA80" w14:textId="77777777" w:rsidR="00E86127" w:rsidRPr="00546539" w:rsidRDefault="00E86127" w:rsidP="00E86127">
            <w:pPr>
              <w:jc w:val="both"/>
              <w:rPr>
                <w:rFonts w:ascii="Times New Roman" w:hAnsi="Times New Roman"/>
                <w:sz w:val="22"/>
                <w:szCs w:val="22"/>
              </w:rPr>
            </w:pPr>
          </w:p>
        </w:tc>
      </w:tr>
      <w:tr w:rsidR="00E86127" w:rsidRPr="00F12C4F" w14:paraId="3A3F1962" w14:textId="77777777" w:rsidTr="00E86127">
        <w:tc>
          <w:tcPr>
            <w:tcW w:w="2518" w:type="dxa"/>
            <w:shd w:val="clear" w:color="auto" w:fill="CCCCCC"/>
          </w:tcPr>
          <w:p w14:paraId="3654B202" w14:textId="77777777" w:rsidR="00E86127" w:rsidRDefault="00E86127" w:rsidP="00E86127">
            <w:pPr>
              <w:jc w:val="center"/>
              <w:rPr>
                <w:rFonts w:ascii="Times New Roman" w:hAnsi="Times New Roman"/>
                <w:b/>
                <w:i/>
                <w:sz w:val="22"/>
                <w:szCs w:val="22"/>
              </w:rPr>
            </w:pPr>
          </w:p>
          <w:p w14:paraId="6A3DBD3B" w14:textId="77777777" w:rsidR="00E86127" w:rsidRDefault="00E86127" w:rsidP="00E86127">
            <w:pPr>
              <w:jc w:val="center"/>
              <w:rPr>
                <w:rFonts w:ascii="Times New Roman" w:hAnsi="Times New Roman"/>
                <w:b/>
                <w:i/>
                <w:sz w:val="22"/>
                <w:szCs w:val="22"/>
              </w:rPr>
            </w:pPr>
          </w:p>
          <w:p w14:paraId="5D917DB6" w14:textId="77777777" w:rsidR="00E86127" w:rsidRDefault="00E86127" w:rsidP="00E86127">
            <w:pPr>
              <w:jc w:val="center"/>
              <w:rPr>
                <w:rFonts w:ascii="Times New Roman" w:hAnsi="Times New Roman"/>
                <w:b/>
                <w:i/>
                <w:sz w:val="22"/>
                <w:szCs w:val="22"/>
              </w:rPr>
            </w:pPr>
            <w:r>
              <w:rPr>
                <w:rFonts w:ascii="Times New Roman" w:hAnsi="Times New Roman"/>
                <w:b/>
                <w:i/>
                <w:sz w:val="22"/>
                <w:szCs w:val="22"/>
              </w:rPr>
              <w:t>Cession de contrat</w:t>
            </w:r>
          </w:p>
        </w:tc>
        <w:tc>
          <w:tcPr>
            <w:tcW w:w="6688" w:type="dxa"/>
          </w:tcPr>
          <w:p w14:paraId="3190A3EE" w14:textId="77777777" w:rsidR="00E86127" w:rsidRDefault="00E86127" w:rsidP="00E86127">
            <w:pPr>
              <w:jc w:val="both"/>
              <w:rPr>
                <w:rFonts w:ascii="Times New Roman" w:hAnsi="Times New Roman"/>
                <w:b/>
                <w:i/>
                <w:sz w:val="22"/>
                <w:szCs w:val="22"/>
              </w:rPr>
            </w:pPr>
          </w:p>
          <w:p w14:paraId="14EDC21F" w14:textId="77777777" w:rsidR="00E86127" w:rsidRDefault="0078300B" w:rsidP="00E86127">
            <w:pPr>
              <w:jc w:val="both"/>
              <w:rPr>
                <w:rFonts w:ascii="Times New Roman" w:hAnsi="Times New Roman"/>
                <w:sz w:val="22"/>
                <w:szCs w:val="22"/>
              </w:rPr>
            </w:pPr>
            <w:r>
              <w:rPr>
                <w:rFonts w:ascii="Times New Roman" w:hAnsi="Times New Roman"/>
                <w:b/>
                <w:i/>
                <w:sz w:val="22"/>
                <w:szCs w:val="22"/>
              </w:rPr>
              <w:t>Articles</w:t>
            </w:r>
            <w:r w:rsidR="00E86127">
              <w:rPr>
                <w:rFonts w:ascii="Times New Roman" w:hAnsi="Times New Roman"/>
                <w:b/>
                <w:i/>
                <w:sz w:val="22"/>
                <w:szCs w:val="22"/>
              </w:rPr>
              <w:t xml:space="preserve"> 1216 et suivants du Code civil : </w:t>
            </w:r>
            <w:r w:rsidR="00E86127" w:rsidRPr="00490D33">
              <w:rPr>
                <w:rFonts w:ascii="Times New Roman" w:hAnsi="Times New Roman"/>
                <w:sz w:val="22"/>
                <w:szCs w:val="22"/>
              </w:rPr>
              <w:t>La cession de contrat est introduite. Cette cession de « </w:t>
            </w:r>
            <w:r w:rsidR="00E86127" w:rsidRPr="00490D33">
              <w:rPr>
                <w:rFonts w:ascii="Times New Roman" w:hAnsi="Times New Roman"/>
                <w:iCs/>
                <w:sz w:val="22"/>
                <w:szCs w:val="22"/>
              </w:rPr>
              <w:t>qualité de partie au contrat</w:t>
            </w:r>
            <w:r w:rsidR="00E86127" w:rsidRPr="00490D33">
              <w:rPr>
                <w:rFonts w:ascii="Times New Roman" w:hAnsi="Times New Roman"/>
                <w:sz w:val="22"/>
                <w:szCs w:val="22"/>
              </w:rPr>
              <w:t xml:space="preserve"> » (article 1216) requiert notamment l’accord du cocontractant et ne libère le cédant pour l’avenir qu’avec le consentement du cédé (article 1216-1). </w:t>
            </w:r>
          </w:p>
          <w:p w14:paraId="003CDEE1" w14:textId="77777777" w:rsidR="00E86127" w:rsidRDefault="00E86127" w:rsidP="00E86127">
            <w:pPr>
              <w:jc w:val="both"/>
              <w:rPr>
                <w:rFonts w:ascii="Times New Roman" w:hAnsi="Times New Roman"/>
                <w:b/>
                <w:i/>
                <w:sz w:val="22"/>
                <w:szCs w:val="22"/>
              </w:rPr>
            </w:pPr>
          </w:p>
        </w:tc>
      </w:tr>
    </w:tbl>
    <w:p w14:paraId="21BD8E8F" w14:textId="77777777" w:rsidR="00E86127" w:rsidRPr="00F12C4F" w:rsidRDefault="00E86127" w:rsidP="00E86127">
      <w:pPr>
        <w:jc w:val="both"/>
        <w:rPr>
          <w:rFonts w:ascii="Times New Roman" w:hAnsi="Times New Roman"/>
          <w:sz w:val="22"/>
          <w:szCs w:val="22"/>
        </w:rPr>
      </w:pPr>
    </w:p>
    <w:p w14:paraId="0012D088" w14:textId="77777777" w:rsidR="00925CB9" w:rsidRDefault="00925CB9">
      <w:r>
        <w:br w:type="page"/>
      </w:r>
    </w:p>
    <w:p w14:paraId="6CD696F1" w14:textId="77777777" w:rsidR="00925CB9" w:rsidRDefault="00925CB9" w:rsidP="00925CB9">
      <w:pPr>
        <w:shd w:val="clear" w:color="auto" w:fill="CCCCCC"/>
        <w:jc w:val="center"/>
        <w:rPr>
          <w:rFonts w:ascii="Times New Roman" w:hAnsi="Times New Roman"/>
          <w:b/>
          <w:sz w:val="28"/>
          <w:szCs w:val="28"/>
        </w:rPr>
      </w:pPr>
      <w:r>
        <w:rPr>
          <w:rFonts w:ascii="Times New Roman" w:hAnsi="Times New Roman"/>
          <w:b/>
          <w:sz w:val="28"/>
          <w:szCs w:val="28"/>
        </w:rPr>
        <w:t>Loi du</w:t>
      </w:r>
      <w:r w:rsidRPr="00FB65AB">
        <w:rPr>
          <w:rFonts w:ascii="Times New Roman" w:hAnsi="Times New Roman"/>
          <w:b/>
          <w:sz w:val="28"/>
          <w:szCs w:val="28"/>
        </w:rPr>
        <w:t xml:space="preserve"> </w:t>
      </w:r>
      <w:r>
        <w:rPr>
          <w:rFonts w:ascii="Times New Roman" w:hAnsi="Times New Roman"/>
          <w:b/>
          <w:sz w:val="28"/>
          <w:szCs w:val="28"/>
        </w:rPr>
        <w:t>8 août 2016</w:t>
      </w:r>
      <w:r w:rsidRPr="00FB65AB">
        <w:rPr>
          <w:rFonts w:ascii="Times New Roman" w:hAnsi="Times New Roman"/>
          <w:b/>
          <w:sz w:val="28"/>
          <w:szCs w:val="28"/>
        </w:rPr>
        <w:t xml:space="preserve"> </w:t>
      </w:r>
      <w:r>
        <w:rPr>
          <w:rFonts w:ascii="Times New Roman" w:hAnsi="Times New Roman"/>
          <w:b/>
          <w:sz w:val="28"/>
          <w:szCs w:val="28"/>
        </w:rPr>
        <w:t>relative au travail, à la modernisation du dialogue social et à la sécurisation des parcours professionnels</w:t>
      </w:r>
    </w:p>
    <w:p w14:paraId="7F699BD3" w14:textId="77777777" w:rsidR="00925CB9" w:rsidRPr="00F33B13" w:rsidRDefault="00925CB9" w:rsidP="00925CB9">
      <w:pPr>
        <w:shd w:val="clear" w:color="auto" w:fill="CCCCCC"/>
        <w:jc w:val="center"/>
        <w:rPr>
          <w:rFonts w:ascii="Times New Roman" w:hAnsi="Times New Roman"/>
          <w:b/>
          <w:u w:val="single"/>
        </w:rPr>
      </w:pPr>
      <w:r>
        <w:rPr>
          <w:rFonts w:ascii="Times New Roman" w:hAnsi="Times New Roman"/>
          <w:b/>
          <w:bCs/>
          <w:u w:val="single"/>
        </w:rPr>
        <w:t>Loi n°2016-1088</w:t>
      </w:r>
      <w:r w:rsidRPr="00F33B13">
        <w:rPr>
          <w:rFonts w:ascii="Times New Roman" w:hAnsi="Times New Roman"/>
          <w:b/>
          <w:bCs/>
          <w:u w:val="single"/>
        </w:rPr>
        <w:t xml:space="preserve"> du </w:t>
      </w:r>
      <w:r>
        <w:rPr>
          <w:rFonts w:ascii="Times New Roman" w:hAnsi="Times New Roman"/>
          <w:b/>
          <w:bCs/>
          <w:u w:val="single"/>
        </w:rPr>
        <w:t>8 août</w:t>
      </w:r>
      <w:r w:rsidRPr="00F33B13">
        <w:rPr>
          <w:rFonts w:ascii="Times New Roman" w:hAnsi="Times New Roman"/>
          <w:b/>
          <w:bCs/>
          <w:u w:val="single"/>
        </w:rPr>
        <w:t xml:space="preserve"> 2016</w:t>
      </w:r>
    </w:p>
    <w:p w14:paraId="118BFA72" w14:textId="77777777" w:rsidR="00925CB9" w:rsidRDefault="00925CB9" w:rsidP="00925CB9">
      <w:pPr>
        <w:jc w:val="both"/>
        <w:rPr>
          <w:rFonts w:ascii="Times New Roman" w:hAnsi="Times New Roman"/>
          <w:sz w:val="22"/>
          <w:szCs w:val="22"/>
        </w:rPr>
      </w:pPr>
    </w:p>
    <w:p w14:paraId="4213A694" w14:textId="77777777" w:rsidR="00925CB9" w:rsidRDefault="00925CB9" w:rsidP="00925CB9">
      <w:pPr>
        <w:jc w:val="both"/>
        <w:rPr>
          <w:rFonts w:ascii="Times New Roman" w:hAnsi="Times New Roman"/>
          <w:sz w:val="22"/>
          <w:szCs w:val="22"/>
        </w:rPr>
      </w:pPr>
    </w:p>
    <w:p w14:paraId="06EA5A54" w14:textId="77777777" w:rsidR="00925CB9" w:rsidRPr="00FB65AB" w:rsidRDefault="00925CB9" w:rsidP="00925CB9">
      <w:pPr>
        <w:jc w:val="both"/>
        <w:rPr>
          <w:rFonts w:ascii="Times New Roman" w:hAnsi="Times New Roman"/>
          <w:b/>
          <w:sz w:val="22"/>
          <w:szCs w:val="22"/>
          <w:u w:val="single"/>
        </w:rPr>
      </w:pPr>
      <w:r w:rsidRPr="00FB65AB">
        <w:rPr>
          <w:rFonts w:ascii="Times New Roman" w:hAnsi="Times New Roman"/>
          <w:b/>
          <w:sz w:val="22"/>
          <w:szCs w:val="22"/>
          <w:u w:val="single"/>
        </w:rPr>
        <w:t xml:space="preserve">Présentation générale : </w:t>
      </w:r>
    </w:p>
    <w:p w14:paraId="679804D5" w14:textId="77777777" w:rsidR="00925CB9" w:rsidRDefault="00925CB9" w:rsidP="00925CB9">
      <w:pPr>
        <w:jc w:val="both"/>
        <w:rPr>
          <w:rFonts w:ascii="Times New Roman" w:hAnsi="Times New Roman"/>
          <w:sz w:val="22"/>
          <w:szCs w:val="22"/>
        </w:rPr>
      </w:pPr>
    </w:p>
    <w:p w14:paraId="4DFE41AF" w14:textId="77777777" w:rsidR="00925CB9" w:rsidRDefault="00925CB9" w:rsidP="00925CB9">
      <w:pPr>
        <w:jc w:val="both"/>
        <w:rPr>
          <w:rFonts w:ascii="Times New Roman" w:hAnsi="Times New Roman"/>
          <w:sz w:val="22"/>
          <w:szCs w:val="22"/>
        </w:rPr>
      </w:pPr>
      <w:r w:rsidRPr="00925CB9">
        <w:rPr>
          <w:rFonts w:ascii="Times New Roman" w:hAnsi="Times New Roman"/>
          <w:sz w:val="22"/>
          <w:szCs w:val="22"/>
        </w:rPr>
        <w:t xml:space="preserve">La loi El </w:t>
      </w:r>
      <w:proofErr w:type="spellStart"/>
      <w:r w:rsidRPr="00925CB9">
        <w:rPr>
          <w:rFonts w:ascii="Times New Roman" w:hAnsi="Times New Roman"/>
          <w:sz w:val="22"/>
          <w:szCs w:val="22"/>
        </w:rPr>
        <w:t>Khomri</w:t>
      </w:r>
      <w:proofErr w:type="spellEnd"/>
      <w:r w:rsidRPr="00925CB9">
        <w:rPr>
          <w:rFonts w:ascii="Times New Roman" w:hAnsi="Times New Roman"/>
          <w:sz w:val="22"/>
          <w:szCs w:val="22"/>
        </w:rPr>
        <w:t xml:space="preserve"> a d'abord été présentée au Conseil des ministres du 24 mars 2016. </w:t>
      </w:r>
    </w:p>
    <w:p w14:paraId="2E2ABC67" w14:textId="77777777" w:rsidR="00925CB9" w:rsidRPr="00925CB9" w:rsidRDefault="00925CB9" w:rsidP="00925CB9">
      <w:pPr>
        <w:jc w:val="both"/>
        <w:rPr>
          <w:rFonts w:ascii="Times New Roman" w:hAnsi="Times New Roman"/>
          <w:sz w:val="22"/>
          <w:szCs w:val="22"/>
        </w:rPr>
      </w:pPr>
    </w:p>
    <w:p w14:paraId="388A8F7D" w14:textId="77777777" w:rsidR="00925CB9" w:rsidRPr="00925CB9" w:rsidRDefault="00925CB9" w:rsidP="00925CB9">
      <w:pPr>
        <w:jc w:val="both"/>
        <w:rPr>
          <w:rFonts w:ascii="Times New Roman" w:hAnsi="Times New Roman"/>
          <w:sz w:val="22"/>
          <w:szCs w:val="22"/>
        </w:rPr>
      </w:pPr>
      <w:r w:rsidRPr="00925CB9">
        <w:rPr>
          <w:rFonts w:ascii="Times New Roman" w:hAnsi="Times New Roman"/>
          <w:sz w:val="22"/>
          <w:szCs w:val="22"/>
        </w:rPr>
        <w:t xml:space="preserve">Après sa présentation à l'Assemblée nationale le 3 mai, le Premier ministre Manuel Valls a utilisé la procédure de l'article 49-3 de la Constitution qui a permis de faire adopter le projet de loi par l'Assemblée nationale en 1ère lecture sans vote des députés. La motion de censure déposée par la droite a en effet été rejetée le 12 mai (246 voix alors que 288 voix étaient nécessaires). </w:t>
      </w:r>
    </w:p>
    <w:p w14:paraId="36AF809B" w14:textId="77777777" w:rsidR="00925CB9" w:rsidRPr="00925CB9" w:rsidRDefault="00925CB9" w:rsidP="00925CB9">
      <w:pPr>
        <w:jc w:val="both"/>
        <w:rPr>
          <w:rFonts w:ascii="Times New Roman" w:hAnsi="Times New Roman"/>
          <w:sz w:val="22"/>
          <w:szCs w:val="22"/>
        </w:rPr>
      </w:pPr>
    </w:p>
    <w:p w14:paraId="05E59E1E" w14:textId="77777777" w:rsidR="00925CB9" w:rsidRPr="00925CB9" w:rsidRDefault="00925CB9" w:rsidP="00925CB9">
      <w:pPr>
        <w:jc w:val="both"/>
        <w:rPr>
          <w:rFonts w:ascii="Times New Roman" w:hAnsi="Times New Roman"/>
          <w:sz w:val="22"/>
          <w:szCs w:val="22"/>
        </w:rPr>
      </w:pPr>
      <w:r w:rsidRPr="00925CB9">
        <w:rPr>
          <w:rFonts w:ascii="Times New Roman" w:hAnsi="Times New Roman"/>
          <w:sz w:val="22"/>
          <w:szCs w:val="22"/>
        </w:rPr>
        <w:t xml:space="preserve">Le projet de loi El </w:t>
      </w:r>
      <w:proofErr w:type="spellStart"/>
      <w:r w:rsidRPr="00925CB9">
        <w:rPr>
          <w:rFonts w:ascii="Times New Roman" w:hAnsi="Times New Roman"/>
          <w:sz w:val="22"/>
          <w:szCs w:val="22"/>
        </w:rPr>
        <w:t>Khomri</w:t>
      </w:r>
      <w:proofErr w:type="spellEnd"/>
      <w:r w:rsidRPr="00925CB9">
        <w:rPr>
          <w:rFonts w:ascii="Times New Roman" w:hAnsi="Times New Roman"/>
          <w:sz w:val="22"/>
          <w:szCs w:val="22"/>
        </w:rPr>
        <w:t xml:space="preserve"> a ensuite été voté par le Sénat (dans une version très remaniée) le 28 juin. De nouveau examiné par l'Assemblée nationale à compter du 5 juillet, le texte à été adopté le 6 juillet, le gouvernement ayant recouru une deuxième fois à la procédure de l'article 49-3 pour faire passer le projet de loi. </w:t>
      </w:r>
    </w:p>
    <w:p w14:paraId="54EF9646" w14:textId="77777777" w:rsidR="00925CB9" w:rsidRPr="00925CB9" w:rsidRDefault="00925CB9" w:rsidP="00925CB9">
      <w:pPr>
        <w:jc w:val="both"/>
        <w:rPr>
          <w:rFonts w:ascii="Times New Roman" w:hAnsi="Times New Roman"/>
          <w:sz w:val="22"/>
          <w:szCs w:val="22"/>
        </w:rPr>
      </w:pPr>
    </w:p>
    <w:p w14:paraId="0664F02C" w14:textId="77777777" w:rsidR="00925CB9" w:rsidRPr="00925CB9" w:rsidRDefault="00925CB9" w:rsidP="00925CB9">
      <w:pPr>
        <w:jc w:val="both"/>
        <w:rPr>
          <w:rFonts w:ascii="Times New Roman" w:hAnsi="Times New Roman"/>
          <w:sz w:val="22"/>
          <w:szCs w:val="22"/>
        </w:rPr>
      </w:pPr>
      <w:r w:rsidRPr="00925CB9">
        <w:rPr>
          <w:rFonts w:ascii="Times New Roman" w:hAnsi="Times New Roman"/>
          <w:sz w:val="22"/>
          <w:szCs w:val="22"/>
        </w:rPr>
        <w:t xml:space="preserve">Le texte a ensuite été </w:t>
      </w:r>
      <w:proofErr w:type="spellStart"/>
      <w:r w:rsidRPr="00925CB9">
        <w:rPr>
          <w:rFonts w:ascii="Times New Roman" w:hAnsi="Times New Roman"/>
          <w:sz w:val="22"/>
          <w:szCs w:val="22"/>
        </w:rPr>
        <w:t>ré-examiné</w:t>
      </w:r>
      <w:proofErr w:type="spellEnd"/>
      <w:r w:rsidRPr="00925CB9">
        <w:rPr>
          <w:rFonts w:ascii="Times New Roman" w:hAnsi="Times New Roman"/>
          <w:sz w:val="22"/>
          <w:szCs w:val="22"/>
        </w:rPr>
        <w:t xml:space="preserve"> par le Sénat le 18 juillet. Puis il est à nouveau revenu devant l'Assemblée qui a procédé à sa lecture définitive le 20 juillet, date à laquelle Manuel Valls a de nouveau annoncé un ultime recours à l'article 49-3. Le texte a été définitivement adopté le jeudi 21 juillet, aucune motion de censure n'ayant été déposée par l'opposition. </w:t>
      </w:r>
    </w:p>
    <w:p w14:paraId="695E7B4F" w14:textId="77777777" w:rsidR="00925CB9" w:rsidRPr="00925CB9" w:rsidRDefault="00925CB9" w:rsidP="00925CB9">
      <w:pPr>
        <w:jc w:val="both"/>
        <w:rPr>
          <w:rFonts w:ascii="Times New Roman" w:hAnsi="Times New Roman"/>
          <w:sz w:val="22"/>
          <w:szCs w:val="22"/>
        </w:rPr>
      </w:pPr>
    </w:p>
    <w:p w14:paraId="68AD6FCC" w14:textId="77777777" w:rsidR="00925CB9" w:rsidRPr="00925CB9" w:rsidRDefault="00925CB9" w:rsidP="00925CB9">
      <w:pPr>
        <w:jc w:val="both"/>
        <w:rPr>
          <w:rFonts w:ascii="Times New Roman" w:hAnsi="Times New Roman"/>
          <w:sz w:val="22"/>
          <w:szCs w:val="22"/>
        </w:rPr>
      </w:pPr>
      <w:r w:rsidRPr="00925CB9">
        <w:rPr>
          <w:rFonts w:ascii="Times New Roman" w:hAnsi="Times New Roman"/>
          <w:sz w:val="22"/>
          <w:szCs w:val="22"/>
        </w:rPr>
        <w:t xml:space="preserve">Avant sa parution définitive, le projet de loi devait encore être examiné par le Conseil Constitutionnel qui a été saisi après l'adoption du texte par l'Assemblée. </w:t>
      </w:r>
    </w:p>
    <w:p w14:paraId="60A6C6BD" w14:textId="77777777" w:rsidR="00925CB9" w:rsidRPr="00925CB9" w:rsidRDefault="00925CB9" w:rsidP="00925CB9">
      <w:pPr>
        <w:jc w:val="both"/>
        <w:rPr>
          <w:rFonts w:ascii="Times New Roman" w:hAnsi="Times New Roman"/>
          <w:sz w:val="22"/>
          <w:szCs w:val="22"/>
        </w:rPr>
      </w:pPr>
    </w:p>
    <w:p w14:paraId="7923347F" w14:textId="77777777" w:rsidR="00925CB9" w:rsidRDefault="00925CB9" w:rsidP="00925CB9">
      <w:pPr>
        <w:jc w:val="both"/>
        <w:rPr>
          <w:rFonts w:ascii="Times New Roman" w:hAnsi="Times New Roman"/>
          <w:sz w:val="22"/>
          <w:szCs w:val="22"/>
        </w:rPr>
      </w:pPr>
      <w:r w:rsidRPr="00925CB9">
        <w:rPr>
          <w:rFonts w:ascii="Times New Roman" w:hAnsi="Times New Roman"/>
          <w:sz w:val="22"/>
          <w:szCs w:val="22"/>
        </w:rPr>
        <w:t>Dans sa décision rendue le 4 août 2016, le Conseil constitutionnel a validé l'essentiel des dispositions de la loi travail. Après sa promulgation, le texte a été publié au Journal officiel du 9 août 2016.</w:t>
      </w:r>
    </w:p>
    <w:p w14:paraId="56A1E54B" w14:textId="77777777" w:rsidR="00925CB9" w:rsidRDefault="00925CB9" w:rsidP="00925CB9">
      <w:pPr>
        <w:jc w:val="both"/>
        <w:rPr>
          <w:rFonts w:ascii="Times New Roman" w:hAnsi="Times New Roman"/>
          <w:sz w:val="22"/>
          <w:szCs w:val="22"/>
        </w:rPr>
      </w:pPr>
    </w:p>
    <w:p w14:paraId="1BE66383" w14:textId="77777777" w:rsidR="00925CB9" w:rsidRPr="007C0AE2" w:rsidRDefault="00925CB9" w:rsidP="00925CB9">
      <w:pPr>
        <w:jc w:val="both"/>
        <w:rPr>
          <w:rFonts w:ascii="Times New Roman" w:hAnsi="Times New Roman"/>
          <w:b/>
          <w:sz w:val="22"/>
          <w:szCs w:val="22"/>
        </w:rPr>
      </w:pPr>
      <w:r>
        <w:rPr>
          <w:rFonts w:ascii="Times New Roman" w:hAnsi="Times New Roman"/>
          <w:sz w:val="22"/>
          <w:szCs w:val="22"/>
        </w:rPr>
        <w:t xml:space="preserve">Dans l’ensemble, cette loi vise à assouplir de nombreuses règles du Code du travail en privilégiant le recours à la négociation collective, notamment en matière de temps de travail. Cette réforme prévoit également des dispositions concernant le licenciement économique et les heures supplémentaires. </w:t>
      </w:r>
    </w:p>
    <w:p w14:paraId="70845654" w14:textId="77777777" w:rsidR="00925CB9" w:rsidRDefault="00925CB9" w:rsidP="00925CB9">
      <w:pPr>
        <w:jc w:val="both"/>
        <w:rPr>
          <w:rFonts w:ascii="Times New Roman" w:hAnsi="Times New Roman"/>
          <w:sz w:val="22"/>
          <w:szCs w:val="22"/>
        </w:rPr>
      </w:pPr>
    </w:p>
    <w:p w14:paraId="1FF0C822" w14:textId="77777777" w:rsidR="00925CB9" w:rsidRPr="007C0AE2" w:rsidRDefault="00925CB9" w:rsidP="00925CB9">
      <w:pPr>
        <w:jc w:val="both"/>
        <w:rPr>
          <w:rFonts w:ascii="Times New Roman" w:hAnsi="Times New Roman"/>
          <w:b/>
          <w:sz w:val="22"/>
          <w:szCs w:val="22"/>
          <w:u w:val="single"/>
        </w:rPr>
      </w:pPr>
      <w:r w:rsidRPr="007C0AE2">
        <w:rPr>
          <w:rFonts w:ascii="Times New Roman" w:hAnsi="Times New Roman"/>
          <w:b/>
          <w:sz w:val="22"/>
          <w:szCs w:val="22"/>
          <w:u w:val="single"/>
        </w:rPr>
        <w:t xml:space="preserve">Principales mesures : </w:t>
      </w:r>
    </w:p>
    <w:p w14:paraId="733A7E51" w14:textId="77777777" w:rsidR="00925CB9" w:rsidRDefault="00925CB9" w:rsidP="00925CB9">
      <w:pPr>
        <w:jc w:val="both"/>
        <w:rPr>
          <w:rFonts w:ascii="Times New Roman" w:hAnsi="Times New Roman"/>
          <w:sz w:val="22"/>
          <w:szCs w:val="22"/>
        </w:rPr>
      </w:pPr>
    </w:p>
    <w:p w14:paraId="260CCB95" w14:textId="77777777" w:rsidR="00925CB9" w:rsidRDefault="00925CB9" w:rsidP="00925CB9">
      <w:pPr>
        <w:pStyle w:val="Paragraphedeliste"/>
        <w:numPr>
          <w:ilvl w:val="0"/>
          <w:numId w:val="12"/>
        </w:numPr>
        <w:jc w:val="both"/>
        <w:rPr>
          <w:rFonts w:ascii="Times New Roman" w:hAnsi="Times New Roman"/>
          <w:sz w:val="22"/>
          <w:szCs w:val="22"/>
        </w:rPr>
      </w:pPr>
      <w:r>
        <w:rPr>
          <w:rFonts w:ascii="Times New Roman" w:hAnsi="Times New Roman"/>
          <w:sz w:val="22"/>
          <w:szCs w:val="22"/>
        </w:rPr>
        <w:t>Mise en place du Compte Personnel d’Activité ;</w:t>
      </w:r>
    </w:p>
    <w:p w14:paraId="53EAEB2B" w14:textId="77777777" w:rsidR="00925CB9" w:rsidRDefault="00925CB9" w:rsidP="00925CB9">
      <w:pPr>
        <w:pStyle w:val="Paragraphedeliste"/>
        <w:numPr>
          <w:ilvl w:val="0"/>
          <w:numId w:val="12"/>
        </w:numPr>
        <w:jc w:val="both"/>
        <w:rPr>
          <w:rFonts w:ascii="Times New Roman" w:hAnsi="Times New Roman"/>
          <w:sz w:val="22"/>
          <w:szCs w:val="22"/>
        </w:rPr>
      </w:pPr>
      <w:r>
        <w:rPr>
          <w:rFonts w:ascii="Times New Roman" w:hAnsi="Times New Roman"/>
          <w:sz w:val="22"/>
          <w:szCs w:val="22"/>
        </w:rPr>
        <w:t xml:space="preserve">Droit à la déconnexion ; </w:t>
      </w:r>
    </w:p>
    <w:p w14:paraId="764CBADE" w14:textId="77777777" w:rsidR="00925CB9" w:rsidRDefault="00925CB9" w:rsidP="00925CB9">
      <w:pPr>
        <w:pStyle w:val="Paragraphedeliste"/>
        <w:numPr>
          <w:ilvl w:val="0"/>
          <w:numId w:val="12"/>
        </w:numPr>
        <w:jc w:val="both"/>
        <w:rPr>
          <w:rFonts w:ascii="Times New Roman" w:hAnsi="Times New Roman"/>
          <w:sz w:val="22"/>
          <w:szCs w:val="22"/>
        </w:rPr>
      </w:pPr>
      <w:r>
        <w:rPr>
          <w:rFonts w:ascii="Times New Roman" w:hAnsi="Times New Roman"/>
          <w:sz w:val="22"/>
          <w:szCs w:val="22"/>
        </w:rPr>
        <w:t>Temps de travail ;</w:t>
      </w:r>
    </w:p>
    <w:p w14:paraId="78A9C637" w14:textId="77777777" w:rsidR="00925CB9" w:rsidRDefault="00925CB9" w:rsidP="00925CB9">
      <w:pPr>
        <w:pStyle w:val="Paragraphedeliste"/>
        <w:numPr>
          <w:ilvl w:val="0"/>
          <w:numId w:val="12"/>
        </w:numPr>
        <w:jc w:val="both"/>
        <w:rPr>
          <w:rFonts w:ascii="Times New Roman" w:hAnsi="Times New Roman"/>
          <w:sz w:val="22"/>
          <w:szCs w:val="22"/>
        </w:rPr>
      </w:pPr>
      <w:r>
        <w:rPr>
          <w:rFonts w:ascii="Times New Roman" w:hAnsi="Times New Roman"/>
          <w:sz w:val="22"/>
          <w:szCs w:val="22"/>
        </w:rPr>
        <w:t xml:space="preserve">Licenciement économique ; </w:t>
      </w:r>
    </w:p>
    <w:p w14:paraId="242617A8" w14:textId="77777777" w:rsidR="00925CB9" w:rsidRDefault="00925CB9" w:rsidP="00925CB9">
      <w:pPr>
        <w:pStyle w:val="Paragraphedeliste"/>
        <w:numPr>
          <w:ilvl w:val="0"/>
          <w:numId w:val="12"/>
        </w:numPr>
        <w:jc w:val="both"/>
        <w:rPr>
          <w:rFonts w:ascii="Times New Roman" w:hAnsi="Times New Roman"/>
          <w:sz w:val="22"/>
          <w:szCs w:val="22"/>
        </w:rPr>
      </w:pPr>
      <w:r>
        <w:rPr>
          <w:rFonts w:ascii="Times New Roman" w:hAnsi="Times New Roman"/>
          <w:sz w:val="22"/>
          <w:szCs w:val="22"/>
        </w:rPr>
        <w:t xml:space="preserve">Négociation collective ; </w:t>
      </w:r>
    </w:p>
    <w:p w14:paraId="41227A9B" w14:textId="77777777" w:rsidR="00925CB9" w:rsidRDefault="00925CB9" w:rsidP="00925CB9">
      <w:pPr>
        <w:pStyle w:val="Paragraphedeliste"/>
        <w:numPr>
          <w:ilvl w:val="0"/>
          <w:numId w:val="12"/>
        </w:numPr>
        <w:jc w:val="both"/>
        <w:rPr>
          <w:rFonts w:ascii="Times New Roman" w:hAnsi="Times New Roman"/>
          <w:sz w:val="22"/>
          <w:szCs w:val="22"/>
        </w:rPr>
      </w:pPr>
      <w:r>
        <w:rPr>
          <w:rFonts w:ascii="Times New Roman" w:hAnsi="Times New Roman"/>
          <w:sz w:val="22"/>
          <w:szCs w:val="22"/>
        </w:rPr>
        <w:t>Handicap ;</w:t>
      </w:r>
    </w:p>
    <w:p w14:paraId="62C662D9" w14:textId="77777777" w:rsidR="00925CB9" w:rsidRDefault="00925CB9" w:rsidP="00925CB9">
      <w:pPr>
        <w:pStyle w:val="Paragraphedeliste"/>
        <w:numPr>
          <w:ilvl w:val="0"/>
          <w:numId w:val="12"/>
        </w:numPr>
        <w:jc w:val="both"/>
        <w:rPr>
          <w:rFonts w:ascii="Times New Roman" w:hAnsi="Times New Roman"/>
          <w:sz w:val="22"/>
          <w:szCs w:val="22"/>
        </w:rPr>
      </w:pPr>
      <w:r>
        <w:rPr>
          <w:rFonts w:ascii="Times New Roman" w:hAnsi="Times New Roman"/>
          <w:sz w:val="22"/>
          <w:szCs w:val="22"/>
        </w:rPr>
        <w:t xml:space="preserve">Emplois saisonniers. </w:t>
      </w:r>
    </w:p>
    <w:p w14:paraId="6FCB172A" w14:textId="77777777" w:rsidR="00925CB9" w:rsidRDefault="00925CB9" w:rsidP="00925CB9">
      <w:pPr>
        <w:jc w:val="both"/>
        <w:rPr>
          <w:rFonts w:ascii="Times New Roman" w:hAnsi="Times New Roman"/>
          <w:sz w:val="22"/>
          <w:szCs w:val="22"/>
        </w:rPr>
      </w:pPr>
    </w:p>
    <w:p w14:paraId="5D449B85" w14:textId="77777777" w:rsidR="00925CB9" w:rsidRDefault="00925CB9" w:rsidP="00925CB9">
      <w:pPr>
        <w:jc w:val="both"/>
        <w:rPr>
          <w:rFonts w:ascii="Times New Roman" w:hAnsi="Times New Roman"/>
          <w:sz w:val="22"/>
          <w:szCs w:val="22"/>
        </w:rPr>
      </w:pPr>
    </w:p>
    <w:p w14:paraId="2C0F217F" w14:textId="77777777" w:rsidR="00925CB9" w:rsidRDefault="00925CB9" w:rsidP="00925CB9">
      <w:pPr>
        <w:jc w:val="both"/>
        <w:rPr>
          <w:rFonts w:ascii="Times New Roman" w:hAnsi="Times New Roman"/>
          <w:sz w:val="22"/>
          <w:szCs w:val="22"/>
        </w:rPr>
      </w:pPr>
    </w:p>
    <w:p w14:paraId="5B84D95B" w14:textId="77777777" w:rsidR="00925CB9" w:rsidRDefault="00925CB9" w:rsidP="00925CB9">
      <w:pPr>
        <w:jc w:val="both"/>
        <w:rPr>
          <w:rFonts w:ascii="Times New Roman" w:hAnsi="Times New Roman"/>
          <w:sz w:val="22"/>
          <w:szCs w:val="22"/>
        </w:rPr>
      </w:pPr>
    </w:p>
    <w:p w14:paraId="12935832" w14:textId="77777777" w:rsidR="00925CB9" w:rsidRDefault="00925CB9" w:rsidP="00925CB9">
      <w:pPr>
        <w:jc w:val="both"/>
        <w:rPr>
          <w:rFonts w:ascii="Times New Roman" w:hAnsi="Times New Roman"/>
          <w:sz w:val="22"/>
          <w:szCs w:val="22"/>
        </w:rPr>
      </w:pPr>
    </w:p>
    <w:p w14:paraId="6F851553" w14:textId="77777777" w:rsidR="000136E4" w:rsidRDefault="000136E4" w:rsidP="00925CB9">
      <w:pPr>
        <w:jc w:val="both"/>
        <w:rPr>
          <w:rFonts w:ascii="Times New Roman" w:hAnsi="Times New Roman"/>
          <w:sz w:val="22"/>
          <w:szCs w:val="22"/>
        </w:rPr>
      </w:pPr>
    </w:p>
    <w:p w14:paraId="39AB2B5D" w14:textId="77777777" w:rsidR="00925CB9" w:rsidRDefault="00925CB9" w:rsidP="00925CB9">
      <w:pPr>
        <w:jc w:val="both"/>
        <w:rPr>
          <w:rFonts w:ascii="Times New Roman" w:hAnsi="Times New Roman"/>
          <w:sz w:val="22"/>
          <w:szCs w:val="22"/>
        </w:rPr>
      </w:pPr>
    </w:p>
    <w:p w14:paraId="76AB6746" w14:textId="77777777" w:rsidR="00925CB9" w:rsidRDefault="00925CB9" w:rsidP="00925CB9">
      <w:pPr>
        <w:jc w:val="both"/>
        <w:rPr>
          <w:rFonts w:ascii="Times New Roman" w:hAnsi="Times New Roman"/>
          <w:sz w:val="22"/>
          <w:szCs w:val="22"/>
        </w:rPr>
      </w:pPr>
    </w:p>
    <w:p w14:paraId="28A5D620" w14:textId="77777777" w:rsidR="00925CB9" w:rsidRDefault="00925CB9" w:rsidP="00925CB9">
      <w:pPr>
        <w:jc w:val="both"/>
        <w:rPr>
          <w:rFonts w:ascii="Times New Roman" w:hAnsi="Times New Roman"/>
          <w:sz w:val="22"/>
          <w:szCs w:val="22"/>
        </w:rPr>
      </w:pPr>
    </w:p>
    <w:p w14:paraId="7D146077" w14:textId="77777777" w:rsidR="00925CB9" w:rsidRDefault="00925CB9" w:rsidP="00925CB9">
      <w:pPr>
        <w:jc w:val="both"/>
        <w:rPr>
          <w:rFonts w:ascii="Times New Roman" w:hAnsi="Times New Roman"/>
          <w:sz w:val="22"/>
          <w:szCs w:val="22"/>
        </w:rPr>
      </w:pPr>
    </w:p>
    <w:p w14:paraId="11C5A314" w14:textId="77777777" w:rsidR="00925CB9" w:rsidRDefault="00925CB9" w:rsidP="00925CB9">
      <w:pPr>
        <w:jc w:val="both"/>
        <w:rPr>
          <w:rFonts w:ascii="Times New Roman" w:hAnsi="Times New Roman"/>
          <w:sz w:val="22"/>
          <w:szCs w:val="22"/>
        </w:rPr>
      </w:pPr>
    </w:p>
    <w:tbl>
      <w:tblPr>
        <w:tblStyle w:val="Grille"/>
        <w:tblW w:w="0" w:type="auto"/>
        <w:tblLook w:val="04A0" w:firstRow="1" w:lastRow="0" w:firstColumn="1" w:lastColumn="0" w:noHBand="0" w:noVBand="1"/>
      </w:tblPr>
      <w:tblGrid>
        <w:gridCol w:w="2518"/>
        <w:gridCol w:w="6688"/>
      </w:tblGrid>
      <w:tr w:rsidR="00925CB9" w:rsidRPr="00F12C4F" w14:paraId="2AC79A52" w14:textId="77777777" w:rsidTr="00925CB9">
        <w:tc>
          <w:tcPr>
            <w:tcW w:w="9206" w:type="dxa"/>
            <w:gridSpan w:val="2"/>
            <w:shd w:val="clear" w:color="auto" w:fill="CCCCCC"/>
          </w:tcPr>
          <w:p w14:paraId="660DF4D4" w14:textId="77777777" w:rsidR="00925CB9" w:rsidRDefault="00925CB9" w:rsidP="00925CB9">
            <w:pPr>
              <w:jc w:val="center"/>
              <w:rPr>
                <w:rFonts w:ascii="Times New Roman" w:hAnsi="Times New Roman"/>
                <w:b/>
                <w:sz w:val="22"/>
                <w:szCs w:val="22"/>
              </w:rPr>
            </w:pPr>
          </w:p>
          <w:p w14:paraId="40765C8E" w14:textId="77777777" w:rsidR="00925CB9" w:rsidRDefault="00925CB9" w:rsidP="00925CB9">
            <w:pPr>
              <w:jc w:val="center"/>
              <w:rPr>
                <w:rFonts w:ascii="Times New Roman" w:hAnsi="Times New Roman"/>
                <w:b/>
                <w:sz w:val="22"/>
                <w:szCs w:val="22"/>
              </w:rPr>
            </w:pPr>
            <w:r>
              <w:rPr>
                <w:rFonts w:ascii="Times New Roman" w:hAnsi="Times New Roman"/>
                <w:b/>
                <w:sz w:val="22"/>
                <w:szCs w:val="22"/>
              </w:rPr>
              <w:t xml:space="preserve">Mise en place du Compte Personnel d’Activité </w:t>
            </w:r>
          </w:p>
          <w:p w14:paraId="17C990E0" w14:textId="77777777" w:rsidR="00925CB9" w:rsidRPr="007C0AE2" w:rsidRDefault="00925CB9" w:rsidP="00925CB9">
            <w:pPr>
              <w:jc w:val="center"/>
              <w:rPr>
                <w:rFonts w:ascii="Times New Roman" w:hAnsi="Times New Roman"/>
                <w:b/>
                <w:sz w:val="22"/>
                <w:szCs w:val="22"/>
              </w:rPr>
            </w:pPr>
          </w:p>
        </w:tc>
      </w:tr>
      <w:tr w:rsidR="00925CB9" w:rsidRPr="00F12C4F" w14:paraId="5C9E7B4E" w14:textId="77777777" w:rsidTr="00925CB9">
        <w:tc>
          <w:tcPr>
            <w:tcW w:w="2518" w:type="dxa"/>
            <w:shd w:val="clear" w:color="auto" w:fill="CCCCCC"/>
          </w:tcPr>
          <w:p w14:paraId="4678176D" w14:textId="77777777" w:rsidR="00925CB9" w:rsidRDefault="00925CB9" w:rsidP="00925CB9">
            <w:pPr>
              <w:jc w:val="center"/>
              <w:rPr>
                <w:rFonts w:ascii="Times New Roman" w:hAnsi="Times New Roman"/>
                <w:b/>
                <w:i/>
                <w:sz w:val="22"/>
                <w:szCs w:val="22"/>
              </w:rPr>
            </w:pPr>
          </w:p>
          <w:p w14:paraId="0827900F" w14:textId="77777777" w:rsidR="00925CB9" w:rsidRDefault="00925CB9" w:rsidP="00925CB9">
            <w:pPr>
              <w:jc w:val="center"/>
              <w:rPr>
                <w:rFonts w:ascii="Times New Roman" w:hAnsi="Times New Roman"/>
                <w:b/>
                <w:i/>
                <w:sz w:val="22"/>
                <w:szCs w:val="22"/>
              </w:rPr>
            </w:pPr>
          </w:p>
          <w:p w14:paraId="70CE52A8" w14:textId="77777777" w:rsidR="00925CB9" w:rsidRDefault="00925CB9" w:rsidP="00925CB9">
            <w:pPr>
              <w:jc w:val="center"/>
              <w:rPr>
                <w:rFonts w:ascii="Times New Roman" w:hAnsi="Times New Roman"/>
                <w:b/>
                <w:i/>
                <w:sz w:val="22"/>
                <w:szCs w:val="22"/>
              </w:rPr>
            </w:pPr>
          </w:p>
          <w:p w14:paraId="3645F49D" w14:textId="77777777" w:rsidR="00925CB9" w:rsidRDefault="00925CB9" w:rsidP="00925CB9">
            <w:pPr>
              <w:jc w:val="center"/>
              <w:rPr>
                <w:rFonts w:ascii="Times New Roman" w:hAnsi="Times New Roman"/>
                <w:b/>
                <w:i/>
                <w:sz w:val="22"/>
                <w:szCs w:val="22"/>
              </w:rPr>
            </w:pPr>
          </w:p>
          <w:p w14:paraId="34C5EEFF" w14:textId="448D0D73" w:rsidR="00925CB9" w:rsidRDefault="003E6045" w:rsidP="00925CB9">
            <w:pPr>
              <w:jc w:val="center"/>
              <w:rPr>
                <w:rFonts w:ascii="Times New Roman" w:hAnsi="Times New Roman"/>
                <w:b/>
                <w:i/>
                <w:sz w:val="22"/>
                <w:szCs w:val="22"/>
              </w:rPr>
            </w:pPr>
            <w:r>
              <w:rPr>
                <w:rFonts w:ascii="Times New Roman" w:hAnsi="Times New Roman"/>
                <w:b/>
                <w:i/>
                <w:sz w:val="22"/>
                <w:szCs w:val="22"/>
              </w:rPr>
              <w:t xml:space="preserve">Définition </w:t>
            </w:r>
          </w:p>
          <w:p w14:paraId="286E7CD0" w14:textId="77777777" w:rsidR="00925CB9" w:rsidRDefault="00925CB9" w:rsidP="00925CB9">
            <w:pPr>
              <w:jc w:val="center"/>
              <w:rPr>
                <w:rFonts w:ascii="Times New Roman" w:hAnsi="Times New Roman"/>
                <w:b/>
                <w:i/>
                <w:sz w:val="22"/>
                <w:szCs w:val="22"/>
              </w:rPr>
            </w:pPr>
          </w:p>
          <w:p w14:paraId="31B6F8AD" w14:textId="77777777" w:rsidR="00925CB9" w:rsidRDefault="00925CB9" w:rsidP="00925CB9">
            <w:pPr>
              <w:jc w:val="center"/>
              <w:rPr>
                <w:rFonts w:ascii="Times New Roman" w:hAnsi="Times New Roman"/>
                <w:b/>
                <w:i/>
                <w:sz w:val="22"/>
                <w:szCs w:val="22"/>
              </w:rPr>
            </w:pPr>
          </w:p>
          <w:p w14:paraId="536ED8C4" w14:textId="77777777" w:rsidR="00925CB9" w:rsidRDefault="00925CB9" w:rsidP="00925CB9">
            <w:pPr>
              <w:jc w:val="center"/>
              <w:rPr>
                <w:rFonts w:ascii="Times New Roman" w:hAnsi="Times New Roman"/>
                <w:b/>
                <w:i/>
                <w:sz w:val="22"/>
                <w:szCs w:val="22"/>
              </w:rPr>
            </w:pPr>
          </w:p>
        </w:tc>
        <w:tc>
          <w:tcPr>
            <w:tcW w:w="6688" w:type="dxa"/>
          </w:tcPr>
          <w:p w14:paraId="5E7EC1D3" w14:textId="77777777" w:rsidR="00925CB9" w:rsidRDefault="00925CB9" w:rsidP="00925CB9">
            <w:pPr>
              <w:jc w:val="both"/>
              <w:rPr>
                <w:rFonts w:ascii="Times New Roman" w:hAnsi="Times New Roman"/>
                <w:b/>
                <w:i/>
                <w:sz w:val="22"/>
                <w:szCs w:val="22"/>
              </w:rPr>
            </w:pPr>
          </w:p>
          <w:p w14:paraId="28EC8198" w14:textId="7A97A165" w:rsidR="003E6045" w:rsidRPr="003E6045" w:rsidRDefault="003E6045" w:rsidP="003E6045">
            <w:pPr>
              <w:jc w:val="both"/>
              <w:rPr>
                <w:rFonts w:ascii="Times New Roman" w:hAnsi="Times New Roman"/>
                <w:sz w:val="22"/>
                <w:szCs w:val="22"/>
              </w:rPr>
            </w:pPr>
            <w:r w:rsidRPr="003E6045">
              <w:rPr>
                <w:rFonts w:ascii="Times New Roman" w:hAnsi="Times New Roman"/>
                <w:sz w:val="22"/>
                <w:szCs w:val="22"/>
              </w:rPr>
              <w:t>Le CPA est un compte qui sera ouvert pour chaque personne qui débute sa vie professionnelle et qu’elle gardera jusqu’à son décès. C’est un droit universel qui concernera tous les actifs, quel que soit leur statut. Il intégrera le compte personnel de formation, le compte personnel de prévention de la pénibilité et un nouveau « compte d’engagement citoyen ».</w:t>
            </w:r>
          </w:p>
          <w:p w14:paraId="2617A1B2" w14:textId="77777777" w:rsidR="003E6045" w:rsidRPr="003E6045" w:rsidRDefault="003E6045" w:rsidP="003E6045">
            <w:pPr>
              <w:jc w:val="both"/>
              <w:rPr>
                <w:rFonts w:ascii="Times New Roman" w:hAnsi="Times New Roman"/>
                <w:sz w:val="22"/>
                <w:szCs w:val="22"/>
              </w:rPr>
            </w:pPr>
          </w:p>
          <w:p w14:paraId="3BACC471" w14:textId="77777777" w:rsidR="00925CB9" w:rsidRPr="003E6045" w:rsidRDefault="003E6045" w:rsidP="003E6045">
            <w:pPr>
              <w:jc w:val="both"/>
              <w:rPr>
                <w:rFonts w:ascii="Times New Roman" w:hAnsi="Times New Roman"/>
                <w:sz w:val="22"/>
                <w:szCs w:val="22"/>
              </w:rPr>
            </w:pPr>
            <w:r w:rsidRPr="003E6045">
              <w:rPr>
                <w:rFonts w:ascii="Times New Roman" w:hAnsi="Times New Roman"/>
                <w:sz w:val="22"/>
                <w:szCs w:val="22"/>
              </w:rPr>
              <w:t xml:space="preserve">Chacun pourra consulter son compte sur internet et le site sera adapté à la consultation sur mobile. </w:t>
            </w:r>
          </w:p>
          <w:p w14:paraId="3A9AB855" w14:textId="14347658" w:rsidR="003E6045" w:rsidRPr="00546539" w:rsidRDefault="003E6045" w:rsidP="003E6045">
            <w:pPr>
              <w:jc w:val="both"/>
              <w:rPr>
                <w:rFonts w:ascii="Times New Roman" w:hAnsi="Times New Roman"/>
                <w:sz w:val="22"/>
                <w:szCs w:val="22"/>
              </w:rPr>
            </w:pPr>
            <w:bookmarkStart w:id="0" w:name="_GoBack"/>
            <w:bookmarkEnd w:id="0"/>
          </w:p>
        </w:tc>
      </w:tr>
      <w:tr w:rsidR="00925CB9" w:rsidRPr="00F12C4F" w14:paraId="68A037FB" w14:textId="77777777" w:rsidTr="00925CB9">
        <w:tc>
          <w:tcPr>
            <w:tcW w:w="2518" w:type="dxa"/>
            <w:shd w:val="clear" w:color="auto" w:fill="CCCCCC"/>
          </w:tcPr>
          <w:p w14:paraId="46ED44CA" w14:textId="77777777" w:rsidR="00925CB9" w:rsidRDefault="00925CB9" w:rsidP="00925CB9">
            <w:pPr>
              <w:jc w:val="center"/>
              <w:rPr>
                <w:rFonts w:ascii="Times New Roman" w:hAnsi="Times New Roman"/>
                <w:b/>
                <w:i/>
                <w:sz w:val="22"/>
                <w:szCs w:val="22"/>
              </w:rPr>
            </w:pPr>
          </w:p>
          <w:p w14:paraId="1774D0FA" w14:textId="77777777" w:rsidR="00925CB9" w:rsidRDefault="00925CB9" w:rsidP="00925CB9">
            <w:pPr>
              <w:jc w:val="center"/>
              <w:rPr>
                <w:rFonts w:ascii="Times New Roman" w:hAnsi="Times New Roman"/>
                <w:b/>
                <w:i/>
                <w:sz w:val="22"/>
                <w:szCs w:val="22"/>
              </w:rPr>
            </w:pPr>
          </w:p>
          <w:p w14:paraId="5C7A5208" w14:textId="77777777" w:rsidR="00925CB9" w:rsidRDefault="00925CB9" w:rsidP="00925CB9">
            <w:pPr>
              <w:rPr>
                <w:rFonts w:ascii="Times New Roman" w:hAnsi="Times New Roman"/>
                <w:b/>
                <w:i/>
                <w:sz w:val="22"/>
                <w:szCs w:val="22"/>
              </w:rPr>
            </w:pPr>
          </w:p>
          <w:p w14:paraId="4CBCCCC4" w14:textId="73A2E2D5" w:rsidR="00925CB9" w:rsidRDefault="003E6045" w:rsidP="00925CB9">
            <w:pPr>
              <w:jc w:val="center"/>
              <w:rPr>
                <w:rFonts w:ascii="Times New Roman" w:hAnsi="Times New Roman"/>
                <w:b/>
                <w:i/>
                <w:sz w:val="22"/>
                <w:szCs w:val="22"/>
              </w:rPr>
            </w:pPr>
            <w:r>
              <w:rPr>
                <w:rFonts w:ascii="Times New Roman" w:hAnsi="Times New Roman"/>
                <w:b/>
                <w:i/>
                <w:sz w:val="22"/>
                <w:szCs w:val="22"/>
              </w:rPr>
              <w:t xml:space="preserve">Objectif </w:t>
            </w:r>
          </w:p>
          <w:p w14:paraId="0208642F" w14:textId="77777777" w:rsidR="00925CB9" w:rsidRDefault="00925CB9" w:rsidP="00925CB9">
            <w:pPr>
              <w:jc w:val="center"/>
              <w:rPr>
                <w:rFonts w:ascii="Times New Roman" w:hAnsi="Times New Roman"/>
                <w:b/>
                <w:i/>
                <w:sz w:val="22"/>
                <w:szCs w:val="22"/>
              </w:rPr>
            </w:pPr>
          </w:p>
          <w:p w14:paraId="16F7FE8C" w14:textId="77777777" w:rsidR="00925CB9" w:rsidRDefault="00925CB9" w:rsidP="00925CB9">
            <w:pPr>
              <w:jc w:val="center"/>
              <w:rPr>
                <w:rFonts w:ascii="Times New Roman" w:hAnsi="Times New Roman"/>
                <w:b/>
                <w:i/>
                <w:sz w:val="22"/>
                <w:szCs w:val="22"/>
              </w:rPr>
            </w:pPr>
          </w:p>
          <w:p w14:paraId="42ECFF6D" w14:textId="77777777" w:rsidR="00925CB9" w:rsidRPr="00FB65AB" w:rsidRDefault="00925CB9" w:rsidP="00925CB9">
            <w:pPr>
              <w:jc w:val="center"/>
              <w:rPr>
                <w:rFonts w:ascii="Times New Roman" w:hAnsi="Times New Roman"/>
                <w:b/>
                <w:i/>
                <w:sz w:val="22"/>
                <w:szCs w:val="22"/>
              </w:rPr>
            </w:pPr>
            <w:r>
              <w:rPr>
                <w:rFonts w:ascii="Times New Roman" w:hAnsi="Times New Roman"/>
                <w:b/>
                <w:i/>
                <w:sz w:val="22"/>
                <w:szCs w:val="22"/>
              </w:rPr>
              <w:t xml:space="preserve"> </w:t>
            </w:r>
          </w:p>
        </w:tc>
        <w:tc>
          <w:tcPr>
            <w:tcW w:w="6688" w:type="dxa"/>
          </w:tcPr>
          <w:p w14:paraId="190FDCC8" w14:textId="77777777" w:rsidR="00925CB9" w:rsidRDefault="00925CB9" w:rsidP="00925CB9">
            <w:pPr>
              <w:jc w:val="both"/>
              <w:rPr>
                <w:rFonts w:ascii="Times New Roman" w:hAnsi="Times New Roman"/>
                <w:b/>
                <w:i/>
                <w:sz w:val="22"/>
                <w:szCs w:val="22"/>
              </w:rPr>
            </w:pPr>
          </w:p>
          <w:p w14:paraId="66B92A7F" w14:textId="0AB0DE1F" w:rsidR="00925CB9" w:rsidRPr="00546539" w:rsidRDefault="003E6045" w:rsidP="003E6045">
            <w:pPr>
              <w:jc w:val="both"/>
              <w:rPr>
                <w:rFonts w:ascii="Times New Roman" w:hAnsi="Times New Roman"/>
                <w:sz w:val="22"/>
                <w:szCs w:val="22"/>
              </w:rPr>
            </w:pPr>
            <w:r w:rsidRPr="003E6045">
              <w:rPr>
                <w:rFonts w:ascii="Times New Roman" w:hAnsi="Times New Roman"/>
                <w:sz w:val="22"/>
                <w:szCs w:val="22"/>
              </w:rPr>
              <w:t>Le but du CPA est de donner à chacun les moyens de construire son parcours professionnel. L’époque où l’on gardait le même emploi toute sa vie est révolue, avec le CPA, chacun pourra désormais accumuler des droits tout au long de sa vie active et les utiliser au moment où il le souhaite en fonction de ses besoins.</w:t>
            </w:r>
          </w:p>
        </w:tc>
      </w:tr>
      <w:tr w:rsidR="003E6045" w:rsidRPr="003E6045" w14:paraId="08767AA2" w14:textId="77777777" w:rsidTr="003E6045">
        <w:tc>
          <w:tcPr>
            <w:tcW w:w="9206" w:type="dxa"/>
            <w:gridSpan w:val="2"/>
            <w:shd w:val="clear" w:color="auto" w:fill="CCCCCC"/>
          </w:tcPr>
          <w:p w14:paraId="67BAB8FC" w14:textId="77777777" w:rsidR="003E6045" w:rsidRPr="003E6045" w:rsidRDefault="003E6045" w:rsidP="003E6045">
            <w:pPr>
              <w:rPr>
                <w:rFonts w:ascii="Times New Roman" w:hAnsi="Times New Roman"/>
                <w:b/>
                <w:sz w:val="22"/>
                <w:szCs w:val="22"/>
              </w:rPr>
            </w:pPr>
          </w:p>
          <w:p w14:paraId="5E38FFAD" w14:textId="77777777" w:rsidR="003E6045" w:rsidRPr="003E6045" w:rsidRDefault="003E6045" w:rsidP="003E6045">
            <w:pPr>
              <w:jc w:val="center"/>
              <w:rPr>
                <w:rFonts w:ascii="Times New Roman" w:hAnsi="Times New Roman"/>
                <w:b/>
                <w:sz w:val="22"/>
                <w:szCs w:val="22"/>
              </w:rPr>
            </w:pPr>
            <w:r w:rsidRPr="003E6045">
              <w:rPr>
                <w:rFonts w:ascii="Times New Roman" w:hAnsi="Times New Roman"/>
                <w:b/>
                <w:sz w:val="22"/>
                <w:szCs w:val="22"/>
              </w:rPr>
              <w:t>Droit à la déconnexion</w:t>
            </w:r>
          </w:p>
          <w:p w14:paraId="0B098D18" w14:textId="495BB4EF" w:rsidR="003E6045" w:rsidRPr="003E6045" w:rsidRDefault="003E6045" w:rsidP="003E6045">
            <w:pPr>
              <w:jc w:val="center"/>
              <w:rPr>
                <w:rFonts w:ascii="Times New Roman" w:hAnsi="Times New Roman"/>
                <w:b/>
                <w:sz w:val="22"/>
                <w:szCs w:val="22"/>
              </w:rPr>
            </w:pPr>
          </w:p>
        </w:tc>
      </w:tr>
      <w:tr w:rsidR="003E6045" w:rsidRPr="00F12C4F" w14:paraId="1839E416" w14:textId="77777777" w:rsidTr="00925CB9">
        <w:tc>
          <w:tcPr>
            <w:tcW w:w="2518" w:type="dxa"/>
            <w:shd w:val="clear" w:color="auto" w:fill="CCCCCC"/>
          </w:tcPr>
          <w:p w14:paraId="7FEFDA48" w14:textId="77777777" w:rsidR="003E6045" w:rsidRDefault="003E6045" w:rsidP="00925CB9">
            <w:pPr>
              <w:jc w:val="center"/>
              <w:rPr>
                <w:rFonts w:ascii="Times New Roman" w:hAnsi="Times New Roman"/>
                <w:b/>
                <w:i/>
                <w:sz w:val="22"/>
                <w:szCs w:val="22"/>
              </w:rPr>
            </w:pPr>
          </w:p>
          <w:p w14:paraId="2F960880" w14:textId="77777777" w:rsidR="003E6045" w:rsidRDefault="003E6045" w:rsidP="00925CB9">
            <w:pPr>
              <w:jc w:val="center"/>
              <w:rPr>
                <w:rFonts w:ascii="Times New Roman" w:hAnsi="Times New Roman"/>
                <w:b/>
                <w:i/>
                <w:sz w:val="22"/>
                <w:szCs w:val="22"/>
              </w:rPr>
            </w:pPr>
          </w:p>
          <w:p w14:paraId="6E676BAF" w14:textId="77777777" w:rsidR="003E6045" w:rsidRDefault="003E6045" w:rsidP="00925CB9">
            <w:pPr>
              <w:jc w:val="center"/>
              <w:rPr>
                <w:rFonts w:ascii="Times New Roman" w:hAnsi="Times New Roman"/>
                <w:b/>
                <w:i/>
                <w:sz w:val="22"/>
                <w:szCs w:val="22"/>
              </w:rPr>
            </w:pPr>
          </w:p>
          <w:p w14:paraId="4C5703AB" w14:textId="29D0D238" w:rsidR="003E6045" w:rsidRDefault="003E6045" w:rsidP="00925CB9">
            <w:pPr>
              <w:jc w:val="center"/>
              <w:rPr>
                <w:rFonts w:ascii="Times New Roman" w:hAnsi="Times New Roman"/>
                <w:b/>
                <w:i/>
                <w:sz w:val="22"/>
                <w:szCs w:val="22"/>
              </w:rPr>
            </w:pPr>
            <w:r>
              <w:rPr>
                <w:rFonts w:ascii="Times New Roman" w:hAnsi="Times New Roman"/>
                <w:b/>
                <w:i/>
                <w:sz w:val="22"/>
                <w:szCs w:val="22"/>
              </w:rPr>
              <w:t xml:space="preserve">Définition </w:t>
            </w:r>
          </w:p>
        </w:tc>
        <w:tc>
          <w:tcPr>
            <w:tcW w:w="6688" w:type="dxa"/>
          </w:tcPr>
          <w:p w14:paraId="4B1D7F44" w14:textId="77777777" w:rsidR="003E6045" w:rsidRDefault="003E6045" w:rsidP="00925CB9">
            <w:pPr>
              <w:jc w:val="both"/>
              <w:rPr>
                <w:rFonts w:ascii="Times New Roman" w:hAnsi="Times New Roman"/>
                <w:b/>
                <w:i/>
                <w:sz w:val="22"/>
                <w:szCs w:val="22"/>
              </w:rPr>
            </w:pPr>
          </w:p>
          <w:p w14:paraId="45A83423" w14:textId="575FB98E" w:rsidR="003E6045" w:rsidRPr="003E6045" w:rsidRDefault="003E6045" w:rsidP="00925CB9">
            <w:pPr>
              <w:jc w:val="both"/>
              <w:rPr>
                <w:rFonts w:ascii="Times New Roman" w:hAnsi="Times New Roman"/>
                <w:sz w:val="22"/>
                <w:szCs w:val="22"/>
              </w:rPr>
            </w:pPr>
            <w:r>
              <w:rPr>
                <w:rFonts w:ascii="Times New Roman" w:hAnsi="Times New Roman"/>
                <w:sz w:val="22"/>
                <w:szCs w:val="22"/>
              </w:rPr>
              <w:t xml:space="preserve">La loi </w:t>
            </w:r>
            <w:proofErr w:type="gramStart"/>
            <w:r>
              <w:rPr>
                <w:rFonts w:ascii="Times New Roman" w:hAnsi="Times New Roman"/>
                <w:sz w:val="22"/>
                <w:szCs w:val="22"/>
              </w:rPr>
              <w:t>introduit</w:t>
            </w:r>
            <w:proofErr w:type="gramEnd"/>
            <w:r w:rsidRPr="003E6045">
              <w:rPr>
                <w:rFonts w:ascii="Times New Roman" w:hAnsi="Times New Roman"/>
                <w:sz w:val="22"/>
                <w:szCs w:val="22"/>
              </w:rPr>
              <w:t xml:space="preserve"> pour la première fois </w:t>
            </w:r>
            <w:r>
              <w:rPr>
                <w:rFonts w:ascii="Times New Roman" w:hAnsi="Times New Roman"/>
                <w:sz w:val="22"/>
                <w:szCs w:val="22"/>
              </w:rPr>
              <w:t>en</w:t>
            </w:r>
            <w:r w:rsidRPr="003E6045">
              <w:rPr>
                <w:rFonts w:ascii="Times New Roman" w:hAnsi="Times New Roman"/>
                <w:sz w:val="22"/>
                <w:szCs w:val="22"/>
              </w:rPr>
              <w:t xml:space="preserve"> droit du travail un « droit à la déconnexion » qui s’appliquera à tous les salariés. Les entreprises auront le devoir de mettre en place des instruments de régulation de l’outil numérique. Ces mesures viseront à assurer le respect des temps de repos et de congés ainsi que l’équilibre entre vie professionnelle et vie personnelle et familiale.</w:t>
            </w:r>
          </w:p>
          <w:p w14:paraId="41348E0A" w14:textId="77777777" w:rsidR="003E6045" w:rsidRDefault="003E6045" w:rsidP="003E6045">
            <w:pPr>
              <w:jc w:val="both"/>
              <w:rPr>
                <w:rFonts w:ascii="Times New Roman" w:hAnsi="Times New Roman"/>
                <w:b/>
                <w:i/>
                <w:sz w:val="22"/>
                <w:szCs w:val="22"/>
              </w:rPr>
            </w:pPr>
          </w:p>
        </w:tc>
      </w:tr>
      <w:tr w:rsidR="003E6045" w:rsidRPr="00F12C4F" w14:paraId="7C0B6F27" w14:textId="77777777" w:rsidTr="00925CB9">
        <w:tc>
          <w:tcPr>
            <w:tcW w:w="2518" w:type="dxa"/>
            <w:shd w:val="clear" w:color="auto" w:fill="CCCCCC"/>
          </w:tcPr>
          <w:p w14:paraId="2F1BE115" w14:textId="77777777" w:rsidR="003E6045" w:rsidRDefault="003E6045" w:rsidP="00925CB9">
            <w:pPr>
              <w:jc w:val="center"/>
              <w:rPr>
                <w:rFonts w:ascii="Times New Roman" w:hAnsi="Times New Roman"/>
                <w:b/>
                <w:i/>
                <w:sz w:val="22"/>
                <w:szCs w:val="22"/>
              </w:rPr>
            </w:pPr>
          </w:p>
          <w:p w14:paraId="5B96AD2E" w14:textId="77777777" w:rsidR="003E6045" w:rsidRDefault="003E6045" w:rsidP="00925CB9">
            <w:pPr>
              <w:jc w:val="center"/>
              <w:rPr>
                <w:rFonts w:ascii="Times New Roman" w:hAnsi="Times New Roman"/>
                <w:b/>
                <w:i/>
                <w:sz w:val="22"/>
                <w:szCs w:val="22"/>
              </w:rPr>
            </w:pPr>
          </w:p>
          <w:p w14:paraId="3E7EB3A6" w14:textId="77777777" w:rsidR="003E6045" w:rsidRDefault="003E6045" w:rsidP="00925CB9">
            <w:pPr>
              <w:jc w:val="center"/>
              <w:rPr>
                <w:rFonts w:ascii="Times New Roman" w:hAnsi="Times New Roman"/>
                <w:b/>
                <w:i/>
                <w:sz w:val="22"/>
                <w:szCs w:val="22"/>
              </w:rPr>
            </w:pPr>
          </w:p>
          <w:p w14:paraId="1DBEBD66" w14:textId="77777777" w:rsidR="003E6045" w:rsidRDefault="003E6045" w:rsidP="00925CB9">
            <w:pPr>
              <w:jc w:val="center"/>
              <w:rPr>
                <w:rFonts w:ascii="Times New Roman" w:hAnsi="Times New Roman"/>
                <w:b/>
                <w:i/>
                <w:sz w:val="22"/>
                <w:szCs w:val="22"/>
              </w:rPr>
            </w:pPr>
          </w:p>
          <w:p w14:paraId="3ACCEE48" w14:textId="48CBE7D5" w:rsidR="003E6045" w:rsidRDefault="003E6045" w:rsidP="00925CB9">
            <w:pPr>
              <w:jc w:val="center"/>
              <w:rPr>
                <w:rFonts w:ascii="Times New Roman" w:hAnsi="Times New Roman"/>
                <w:b/>
                <w:i/>
                <w:sz w:val="22"/>
                <w:szCs w:val="22"/>
              </w:rPr>
            </w:pPr>
            <w:r>
              <w:rPr>
                <w:rFonts w:ascii="Times New Roman" w:hAnsi="Times New Roman"/>
                <w:b/>
                <w:i/>
                <w:sz w:val="22"/>
                <w:szCs w:val="22"/>
              </w:rPr>
              <w:t xml:space="preserve">Mise en œuvre </w:t>
            </w:r>
          </w:p>
        </w:tc>
        <w:tc>
          <w:tcPr>
            <w:tcW w:w="6688" w:type="dxa"/>
          </w:tcPr>
          <w:p w14:paraId="5E50841E" w14:textId="77777777" w:rsidR="003E6045" w:rsidRDefault="003E6045" w:rsidP="003E6045">
            <w:pPr>
              <w:jc w:val="both"/>
              <w:rPr>
                <w:rFonts w:ascii="Times New Roman" w:hAnsi="Times New Roman"/>
                <w:sz w:val="22"/>
                <w:szCs w:val="22"/>
              </w:rPr>
            </w:pPr>
          </w:p>
          <w:p w14:paraId="05EB9350" w14:textId="518EFC68" w:rsidR="003E6045" w:rsidRPr="003E6045" w:rsidRDefault="003E6045" w:rsidP="003E6045">
            <w:pPr>
              <w:jc w:val="both"/>
              <w:rPr>
                <w:rFonts w:ascii="Times New Roman" w:hAnsi="Times New Roman"/>
                <w:sz w:val="22"/>
                <w:szCs w:val="22"/>
              </w:rPr>
            </w:pPr>
            <w:r w:rsidRPr="003E6045">
              <w:rPr>
                <w:rFonts w:ascii="Times New Roman" w:hAnsi="Times New Roman"/>
                <w:sz w:val="22"/>
                <w:szCs w:val="22"/>
              </w:rPr>
              <w:t xml:space="preserve">La priorité </w:t>
            </w:r>
            <w:r>
              <w:rPr>
                <w:rFonts w:ascii="Times New Roman" w:hAnsi="Times New Roman"/>
                <w:sz w:val="22"/>
                <w:szCs w:val="22"/>
              </w:rPr>
              <w:t>est</w:t>
            </w:r>
            <w:r w:rsidRPr="003E6045">
              <w:rPr>
                <w:rFonts w:ascii="Times New Roman" w:hAnsi="Times New Roman"/>
                <w:sz w:val="22"/>
                <w:szCs w:val="22"/>
              </w:rPr>
              <w:t xml:space="preserve"> donnée à la négociation avec les partenaires sociaux. Les entreprises qui ont un délégué syndical devront engager une négociation afin de définir les modalités selon lesquelles le salarié pourra exercer son droit à la déconnexion.</w:t>
            </w:r>
          </w:p>
          <w:p w14:paraId="397F1D3C" w14:textId="77777777" w:rsidR="003E6045" w:rsidRPr="003E6045" w:rsidRDefault="003E6045" w:rsidP="003E6045">
            <w:pPr>
              <w:jc w:val="both"/>
              <w:rPr>
                <w:rFonts w:ascii="Times New Roman" w:hAnsi="Times New Roman"/>
                <w:sz w:val="22"/>
                <w:szCs w:val="22"/>
              </w:rPr>
            </w:pPr>
          </w:p>
          <w:p w14:paraId="5189A2E1" w14:textId="73661AB7" w:rsidR="003E6045" w:rsidRPr="003E6045" w:rsidRDefault="003E6045" w:rsidP="003E6045">
            <w:pPr>
              <w:jc w:val="both"/>
              <w:rPr>
                <w:rFonts w:ascii="Times New Roman" w:hAnsi="Times New Roman"/>
                <w:sz w:val="22"/>
                <w:szCs w:val="22"/>
              </w:rPr>
            </w:pPr>
            <w:r w:rsidRPr="003E6045">
              <w:rPr>
                <w:rFonts w:ascii="Times New Roman" w:hAnsi="Times New Roman"/>
                <w:sz w:val="22"/>
                <w:szCs w:val="22"/>
              </w:rPr>
              <w:t xml:space="preserve">A défaut d’accord, l’employeur devra tout de même mettre en œuvre ce droit. Cela devra prendre la forme d’une charte qui devra prévoir la mise en œuvre à destination des salariés et du personnel d’encadrement et de direction, d’actions de formation et de sensibilisation à l’usage des outils numériques. Cette mesure </w:t>
            </w:r>
            <w:r>
              <w:rPr>
                <w:rFonts w:ascii="Times New Roman" w:hAnsi="Times New Roman"/>
                <w:sz w:val="22"/>
                <w:szCs w:val="22"/>
              </w:rPr>
              <w:t>est entrée en vigueur le</w:t>
            </w:r>
            <w:r w:rsidRPr="003E6045">
              <w:rPr>
                <w:rFonts w:ascii="Times New Roman" w:hAnsi="Times New Roman"/>
                <w:sz w:val="22"/>
                <w:szCs w:val="22"/>
              </w:rPr>
              <w:t xml:space="preserve"> 1er janvier 2017.</w:t>
            </w:r>
          </w:p>
          <w:p w14:paraId="62DE0FA7" w14:textId="77777777" w:rsidR="003E6045" w:rsidRDefault="003E6045" w:rsidP="003E6045">
            <w:pPr>
              <w:jc w:val="both"/>
              <w:rPr>
                <w:rFonts w:ascii="Times New Roman" w:hAnsi="Times New Roman"/>
                <w:b/>
                <w:i/>
                <w:sz w:val="22"/>
                <w:szCs w:val="22"/>
              </w:rPr>
            </w:pPr>
          </w:p>
        </w:tc>
      </w:tr>
      <w:tr w:rsidR="003E6045" w:rsidRPr="003E6045" w14:paraId="59DBFDA2" w14:textId="77777777" w:rsidTr="003E6045">
        <w:tc>
          <w:tcPr>
            <w:tcW w:w="9206" w:type="dxa"/>
            <w:gridSpan w:val="2"/>
            <w:shd w:val="clear" w:color="auto" w:fill="CCCCCC"/>
          </w:tcPr>
          <w:p w14:paraId="5F758326" w14:textId="77777777" w:rsidR="003E6045" w:rsidRPr="003E6045" w:rsidRDefault="003E6045" w:rsidP="003E6045">
            <w:pPr>
              <w:jc w:val="center"/>
              <w:rPr>
                <w:rFonts w:ascii="Times New Roman" w:hAnsi="Times New Roman"/>
                <w:b/>
                <w:sz w:val="22"/>
                <w:szCs w:val="22"/>
              </w:rPr>
            </w:pPr>
          </w:p>
          <w:p w14:paraId="3A3544F6" w14:textId="77777777" w:rsidR="003E6045" w:rsidRPr="003E6045" w:rsidRDefault="003E6045" w:rsidP="003E6045">
            <w:pPr>
              <w:jc w:val="center"/>
              <w:rPr>
                <w:rFonts w:ascii="Times New Roman" w:hAnsi="Times New Roman"/>
                <w:b/>
                <w:sz w:val="22"/>
                <w:szCs w:val="22"/>
              </w:rPr>
            </w:pPr>
            <w:r w:rsidRPr="003E6045">
              <w:rPr>
                <w:rFonts w:ascii="Times New Roman" w:hAnsi="Times New Roman"/>
                <w:b/>
                <w:sz w:val="22"/>
                <w:szCs w:val="22"/>
              </w:rPr>
              <w:t>Temps de travail</w:t>
            </w:r>
          </w:p>
          <w:p w14:paraId="5D0D1498" w14:textId="7C7CEBF8" w:rsidR="003E6045" w:rsidRPr="003E6045" w:rsidRDefault="003E6045" w:rsidP="003E6045">
            <w:pPr>
              <w:jc w:val="center"/>
              <w:rPr>
                <w:rFonts w:ascii="Times New Roman" w:hAnsi="Times New Roman"/>
                <w:b/>
                <w:sz w:val="22"/>
                <w:szCs w:val="22"/>
              </w:rPr>
            </w:pPr>
          </w:p>
        </w:tc>
      </w:tr>
      <w:tr w:rsidR="003E6045" w:rsidRPr="00F12C4F" w14:paraId="1B902F67" w14:textId="77777777" w:rsidTr="003E6045">
        <w:tc>
          <w:tcPr>
            <w:tcW w:w="2518" w:type="dxa"/>
            <w:shd w:val="clear" w:color="auto" w:fill="CCCCCC"/>
          </w:tcPr>
          <w:p w14:paraId="6CDA2DC3" w14:textId="77777777" w:rsidR="003E6045" w:rsidRDefault="003E6045" w:rsidP="003E6045">
            <w:pPr>
              <w:jc w:val="center"/>
              <w:rPr>
                <w:rFonts w:ascii="Times New Roman" w:hAnsi="Times New Roman"/>
                <w:b/>
                <w:i/>
                <w:sz w:val="22"/>
                <w:szCs w:val="22"/>
              </w:rPr>
            </w:pPr>
          </w:p>
          <w:p w14:paraId="091A87C8" w14:textId="77777777" w:rsidR="003E6045" w:rsidRDefault="003E6045" w:rsidP="003E6045">
            <w:pPr>
              <w:jc w:val="center"/>
              <w:rPr>
                <w:rFonts w:ascii="Times New Roman" w:hAnsi="Times New Roman"/>
                <w:b/>
                <w:i/>
                <w:sz w:val="22"/>
                <w:szCs w:val="22"/>
              </w:rPr>
            </w:pPr>
          </w:p>
          <w:p w14:paraId="59D7B389" w14:textId="77777777" w:rsidR="003E6045" w:rsidRDefault="003E6045" w:rsidP="003E6045">
            <w:pPr>
              <w:jc w:val="center"/>
              <w:rPr>
                <w:rFonts w:ascii="Times New Roman" w:hAnsi="Times New Roman"/>
                <w:b/>
                <w:i/>
                <w:sz w:val="22"/>
                <w:szCs w:val="22"/>
              </w:rPr>
            </w:pPr>
          </w:p>
          <w:p w14:paraId="679E17B3" w14:textId="65D54AE2" w:rsidR="003E6045" w:rsidRDefault="003E6045" w:rsidP="003E6045">
            <w:pPr>
              <w:jc w:val="center"/>
              <w:rPr>
                <w:rFonts w:ascii="Times New Roman" w:hAnsi="Times New Roman"/>
                <w:b/>
                <w:i/>
                <w:sz w:val="22"/>
                <w:szCs w:val="22"/>
              </w:rPr>
            </w:pPr>
            <w:r>
              <w:rPr>
                <w:rFonts w:ascii="Times New Roman" w:hAnsi="Times New Roman"/>
                <w:b/>
                <w:i/>
                <w:sz w:val="22"/>
                <w:szCs w:val="22"/>
              </w:rPr>
              <w:t xml:space="preserve">Plafond de travail hebdomadaire </w:t>
            </w:r>
          </w:p>
        </w:tc>
        <w:tc>
          <w:tcPr>
            <w:tcW w:w="6688" w:type="dxa"/>
          </w:tcPr>
          <w:p w14:paraId="51E95E45" w14:textId="77777777" w:rsidR="003E6045" w:rsidRDefault="003E6045" w:rsidP="003E6045">
            <w:pPr>
              <w:jc w:val="both"/>
              <w:rPr>
                <w:rFonts w:ascii="Times New Roman" w:hAnsi="Times New Roman"/>
                <w:sz w:val="22"/>
                <w:szCs w:val="22"/>
              </w:rPr>
            </w:pPr>
          </w:p>
          <w:p w14:paraId="28A36A62" w14:textId="77777777" w:rsidR="003E6045" w:rsidRDefault="003E6045" w:rsidP="003E6045">
            <w:pPr>
              <w:jc w:val="both"/>
              <w:rPr>
                <w:rFonts w:ascii="Times New Roman" w:hAnsi="Times New Roman"/>
                <w:sz w:val="22"/>
                <w:szCs w:val="22"/>
              </w:rPr>
            </w:pPr>
            <w:r w:rsidRPr="003E6045">
              <w:rPr>
                <w:rFonts w:ascii="Times New Roman" w:hAnsi="Times New Roman"/>
                <w:sz w:val="22"/>
                <w:szCs w:val="22"/>
              </w:rPr>
              <w:t xml:space="preserve">Aujourd’hui, le passage de 44 heures à 46 heures de travail (sur 12 semaines) est déjà possible par accord de branche. Demain, il sera également possible par accord d’entreprise. Cet accord devra être majoritaire. </w:t>
            </w:r>
          </w:p>
          <w:p w14:paraId="2CCE4DB1" w14:textId="77777777" w:rsidR="003E6045" w:rsidRDefault="003E6045" w:rsidP="003E6045">
            <w:pPr>
              <w:jc w:val="both"/>
              <w:rPr>
                <w:rFonts w:ascii="Times New Roman" w:hAnsi="Times New Roman"/>
                <w:sz w:val="22"/>
                <w:szCs w:val="22"/>
              </w:rPr>
            </w:pPr>
          </w:p>
          <w:p w14:paraId="3602411A" w14:textId="77777777" w:rsidR="003E6045" w:rsidRDefault="003E6045" w:rsidP="003E6045">
            <w:pPr>
              <w:jc w:val="both"/>
              <w:rPr>
                <w:rFonts w:ascii="Times New Roman" w:hAnsi="Times New Roman"/>
                <w:sz w:val="22"/>
                <w:szCs w:val="22"/>
              </w:rPr>
            </w:pPr>
            <w:r w:rsidRPr="003E6045">
              <w:rPr>
                <w:rFonts w:ascii="Times New Roman" w:hAnsi="Times New Roman"/>
                <w:sz w:val="22"/>
                <w:szCs w:val="22"/>
              </w:rPr>
              <w:t xml:space="preserve">Cela ne signifie pas que les salariés travailleront dans ce cas 46 heures toutes les semaines. </w:t>
            </w:r>
            <w:r>
              <w:rPr>
                <w:rFonts w:ascii="Times New Roman" w:hAnsi="Times New Roman"/>
                <w:sz w:val="22"/>
                <w:szCs w:val="22"/>
              </w:rPr>
              <w:t>Les</w:t>
            </w:r>
            <w:r w:rsidRPr="003E6045">
              <w:rPr>
                <w:rFonts w:ascii="Times New Roman" w:hAnsi="Times New Roman"/>
                <w:sz w:val="22"/>
                <w:szCs w:val="22"/>
              </w:rPr>
              <w:t xml:space="preserve"> 46 heures sont une moyenne. Autrement dit, les périodes "hautes" devront être compensées par des périodes "basses". </w:t>
            </w:r>
          </w:p>
          <w:p w14:paraId="7CF8B1CF" w14:textId="77777777" w:rsidR="003E6045" w:rsidRDefault="003E6045" w:rsidP="003E6045">
            <w:pPr>
              <w:jc w:val="both"/>
              <w:rPr>
                <w:rFonts w:ascii="Times New Roman" w:hAnsi="Times New Roman"/>
                <w:sz w:val="22"/>
                <w:szCs w:val="22"/>
              </w:rPr>
            </w:pPr>
          </w:p>
          <w:p w14:paraId="6BCA5240" w14:textId="77777777" w:rsidR="003E6045" w:rsidRDefault="003E6045" w:rsidP="003E6045">
            <w:pPr>
              <w:jc w:val="both"/>
              <w:rPr>
                <w:rFonts w:ascii="Times New Roman" w:hAnsi="Times New Roman"/>
                <w:sz w:val="22"/>
                <w:szCs w:val="22"/>
              </w:rPr>
            </w:pPr>
            <w:r w:rsidRPr="003E6045">
              <w:rPr>
                <w:rFonts w:ascii="Times New Roman" w:hAnsi="Times New Roman"/>
                <w:sz w:val="22"/>
                <w:szCs w:val="22"/>
              </w:rPr>
              <w:t>Par ailleurs, la durée maximale quotidienne de travail et la durée minimale quotidienne de repos devront être respectées. Enfin, toutes les heures supplémentaires donneront lieu à des majorations de salaires ou à des contreparties en repos.</w:t>
            </w:r>
          </w:p>
          <w:p w14:paraId="370024CA" w14:textId="0F885A31" w:rsidR="003E6045" w:rsidRPr="003E6045" w:rsidRDefault="003E6045" w:rsidP="003E6045">
            <w:pPr>
              <w:jc w:val="both"/>
              <w:rPr>
                <w:rFonts w:ascii="Times New Roman" w:hAnsi="Times New Roman"/>
                <w:sz w:val="22"/>
                <w:szCs w:val="22"/>
              </w:rPr>
            </w:pPr>
          </w:p>
        </w:tc>
      </w:tr>
      <w:tr w:rsidR="003E6045" w:rsidRPr="00F12C4F" w14:paraId="43C9C95F" w14:textId="77777777" w:rsidTr="003E6045">
        <w:tc>
          <w:tcPr>
            <w:tcW w:w="2518" w:type="dxa"/>
            <w:shd w:val="clear" w:color="auto" w:fill="CCCCCC"/>
          </w:tcPr>
          <w:p w14:paraId="00D26213" w14:textId="77777777" w:rsidR="003E6045" w:rsidRDefault="003E6045" w:rsidP="003E6045">
            <w:pPr>
              <w:jc w:val="center"/>
              <w:rPr>
                <w:rFonts w:ascii="Times New Roman" w:hAnsi="Times New Roman"/>
                <w:b/>
                <w:i/>
                <w:sz w:val="22"/>
                <w:szCs w:val="22"/>
              </w:rPr>
            </w:pPr>
          </w:p>
          <w:p w14:paraId="4670EE9C" w14:textId="77777777" w:rsidR="003E6045" w:rsidRDefault="003E6045" w:rsidP="003E6045">
            <w:pPr>
              <w:jc w:val="center"/>
              <w:rPr>
                <w:rFonts w:ascii="Times New Roman" w:hAnsi="Times New Roman"/>
                <w:b/>
                <w:i/>
                <w:sz w:val="22"/>
                <w:szCs w:val="22"/>
              </w:rPr>
            </w:pPr>
          </w:p>
          <w:p w14:paraId="757EB740" w14:textId="77777777" w:rsidR="003E6045" w:rsidRDefault="003E6045" w:rsidP="003E6045">
            <w:pPr>
              <w:jc w:val="center"/>
              <w:rPr>
                <w:rFonts w:ascii="Times New Roman" w:hAnsi="Times New Roman"/>
                <w:b/>
                <w:i/>
                <w:sz w:val="22"/>
                <w:szCs w:val="22"/>
              </w:rPr>
            </w:pPr>
          </w:p>
          <w:p w14:paraId="220920B0" w14:textId="77777777" w:rsidR="003E6045" w:rsidRDefault="003E6045" w:rsidP="003E6045">
            <w:pPr>
              <w:jc w:val="center"/>
              <w:rPr>
                <w:rFonts w:ascii="Times New Roman" w:hAnsi="Times New Roman"/>
                <w:b/>
                <w:i/>
                <w:sz w:val="22"/>
                <w:szCs w:val="22"/>
              </w:rPr>
            </w:pPr>
          </w:p>
          <w:p w14:paraId="057749FA" w14:textId="145A1125" w:rsidR="003E6045" w:rsidRDefault="003E6045" w:rsidP="003E6045">
            <w:pPr>
              <w:jc w:val="center"/>
              <w:rPr>
                <w:rFonts w:ascii="Times New Roman" w:hAnsi="Times New Roman"/>
                <w:b/>
                <w:i/>
                <w:sz w:val="22"/>
                <w:szCs w:val="22"/>
              </w:rPr>
            </w:pPr>
            <w:r>
              <w:rPr>
                <w:rFonts w:ascii="Times New Roman" w:hAnsi="Times New Roman"/>
                <w:b/>
                <w:i/>
                <w:sz w:val="22"/>
                <w:szCs w:val="22"/>
              </w:rPr>
              <w:t xml:space="preserve">Plancher d’heures hebdomadaires </w:t>
            </w:r>
          </w:p>
        </w:tc>
        <w:tc>
          <w:tcPr>
            <w:tcW w:w="6688" w:type="dxa"/>
          </w:tcPr>
          <w:p w14:paraId="1AD0E7D9" w14:textId="77777777" w:rsidR="003E6045" w:rsidRDefault="003E6045" w:rsidP="003E6045">
            <w:pPr>
              <w:jc w:val="both"/>
              <w:rPr>
                <w:rFonts w:ascii="Times New Roman" w:hAnsi="Times New Roman"/>
                <w:sz w:val="22"/>
                <w:szCs w:val="22"/>
              </w:rPr>
            </w:pPr>
          </w:p>
          <w:p w14:paraId="30D99CB5" w14:textId="77777777" w:rsidR="003E6045" w:rsidRDefault="003E6045" w:rsidP="003E6045">
            <w:pPr>
              <w:jc w:val="both"/>
              <w:rPr>
                <w:rFonts w:ascii="Times New Roman" w:hAnsi="Times New Roman"/>
                <w:sz w:val="22"/>
                <w:szCs w:val="22"/>
              </w:rPr>
            </w:pPr>
            <w:r w:rsidRPr="003E6045">
              <w:rPr>
                <w:rFonts w:ascii="Times New Roman" w:hAnsi="Times New Roman"/>
                <w:sz w:val="22"/>
                <w:szCs w:val="22"/>
              </w:rPr>
              <w:t xml:space="preserve">La durée minimale de travail pour des salariés à temps partiel restera de 24 heures hebdomadaires. Toutefois, cette durée pourra être réduite par accord de branche étendu, exactement de la même manière qu’aujourd’hui, et avec les mêmes contreparties pour les salariés qu’aujourd’hui. </w:t>
            </w:r>
          </w:p>
          <w:p w14:paraId="4C61E404" w14:textId="77777777" w:rsidR="003E6045" w:rsidRDefault="003E6045" w:rsidP="003E6045">
            <w:pPr>
              <w:jc w:val="both"/>
              <w:rPr>
                <w:rFonts w:ascii="Times New Roman" w:hAnsi="Times New Roman"/>
                <w:sz w:val="22"/>
                <w:szCs w:val="22"/>
              </w:rPr>
            </w:pPr>
          </w:p>
          <w:p w14:paraId="62753B4D" w14:textId="77777777" w:rsidR="003E6045" w:rsidRDefault="003E6045" w:rsidP="003E6045">
            <w:pPr>
              <w:jc w:val="both"/>
              <w:rPr>
                <w:rFonts w:ascii="Times New Roman" w:hAnsi="Times New Roman"/>
                <w:sz w:val="22"/>
                <w:szCs w:val="22"/>
              </w:rPr>
            </w:pPr>
            <w:r w:rsidRPr="003E6045">
              <w:rPr>
                <w:rFonts w:ascii="Times New Roman" w:hAnsi="Times New Roman"/>
                <w:sz w:val="22"/>
                <w:szCs w:val="22"/>
              </w:rPr>
              <w:t xml:space="preserve">Il faut noter que le plancher de 24 heures et les possibilités d’aménagement de cette règle en cas d’accord de branche étendu ont été introduits dans la loi suite à l’accord national interprofessionnel du 11 janvier 2013. </w:t>
            </w:r>
          </w:p>
          <w:p w14:paraId="4C5DC134" w14:textId="275D9676" w:rsidR="003E6045" w:rsidRPr="003E6045" w:rsidRDefault="003E6045" w:rsidP="003E6045">
            <w:pPr>
              <w:jc w:val="both"/>
              <w:rPr>
                <w:rFonts w:ascii="Times New Roman" w:hAnsi="Times New Roman"/>
                <w:sz w:val="22"/>
                <w:szCs w:val="22"/>
              </w:rPr>
            </w:pPr>
          </w:p>
        </w:tc>
      </w:tr>
      <w:tr w:rsidR="003E6045" w:rsidRPr="00F12C4F" w14:paraId="0A0110F0" w14:textId="77777777" w:rsidTr="003E6045">
        <w:tc>
          <w:tcPr>
            <w:tcW w:w="2518" w:type="dxa"/>
            <w:shd w:val="clear" w:color="auto" w:fill="CCCCCC"/>
          </w:tcPr>
          <w:p w14:paraId="64E4C80A" w14:textId="77777777" w:rsidR="003E6045" w:rsidRDefault="003E6045" w:rsidP="003E6045">
            <w:pPr>
              <w:jc w:val="center"/>
              <w:rPr>
                <w:rFonts w:ascii="Times New Roman" w:hAnsi="Times New Roman"/>
                <w:b/>
                <w:i/>
                <w:sz w:val="22"/>
                <w:szCs w:val="22"/>
              </w:rPr>
            </w:pPr>
          </w:p>
          <w:p w14:paraId="37DB0AFD" w14:textId="77777777" w:rsidR="003E6045" w:rsidRDefault="003E6045" w:rsidP="003E6045">
            <w:pPr>
              <w:jc w:val="center"/>
              <w:rPr>
                <w:rFonts w:ascii="Times New Roman" w:hAnsi="Times New Roman"/>
                <w:b/>
                <w:i/>
                <w:sz w:val="22"/>
                <w:szCs w:val="22"/>
              </w:rPr>
            </w:pPr>
          </w:p>
          <w:p w14:paraId="69416034" w14:textId="77777777" w:rsidR="003E6045" w:rsidRDefault="003E6045" w:rsidP="003E6045">
            <w:pPr>
              <w:jc w:val="center"/>
              <w:rPr>
                <w:rFonts w:ascii="Times New Roman" w:hAnsi="Times New Roman"/>
                <w:b/>
                <w:i/>
                <w:sz w:val="22"/>
                <w:szCs w:val="22"/>
              </w:rPr>
            </w:pPr>
          </w:p>
          <w:p w14:paraId="2F3F276A" w14:textId="194917A0" w:rsidR="003E6045" w:rsidRDefault="003E6045" w:rsidP="003E6045">
            <w:pPr>
              <w:jc w:val="center"/>
              <w:rPr>
                <w:rFonts w:ascii="Times New Roman" w:hAnsi="Times New Roman"/>
                <w:b/>
                <w:i/>
                <w:sz w:val="22"/>
                <w:szCs w:val="22"/>
              </w:rPr>
            </w:pPr>
            <w:r>
              <w:rPr>
                <w:rFonts w:ascii="Times New Roman" w:hAnsi="Times New Roman"/>
                <w:b/>
                <w:i/>
                <w:sz w:val="22"/>
                <w:szCs w:val="22"/>
              </w:rPr>
              <w:t xml:space="preserve">Durée maximale hebdomadaire </w:t>
            </w:r>
          </w:p>
        </w:tc>
        <w:tc>
          <w:tcPr>
            <w:tcW w:w="6688" w:type="dxa"/>
          </w:tcPr>
          <w:p w14:paraId="3CF9C8C5" w14:textId="77777777" w:rsidR="003E6045" w:rsidRDefault="003E6045" w:rsidP="003E6045">
            <w:pPr>
              <w:jc w:val="both"/>
              <w:rPr>
                <w:rFonts w:ascii="Times New Roman" w:hAnsi="Times New Roman"/>
                <w:sz w:val="22"/>
                <w:szCs w:val="22"/>
              </w:rPr>
            </w:pPr>
          </w:p>
          <w:p w14:paraId="62C61A1D" w14:textId="77777777" w:rsidR="003E6045" w:rsidRDefault="003E6045" w:rsidP="003E6045">
            <w:pPr>
              <w:jc w:val="both"/>
              <w:rPr>
                <w:rFonts w:ascii="Times New Roman" w:hAnsi="Times New Roman"/>
                <w:sz w:val="22"/>
                <w:szCs w:val="22"/>
              </w:rPr>
            </w:pPr>
            <w:r w:rsidRPr="003E6045">
              <w:rPr>
                <w:rFonts w:ascii="Times New Roman" w:hAnsi="Times New Roman"/>
                <w:sz w:val="22"/>
                <w:szCs w:val="22"/>
              </w:rPr>
              <w:t>La dur</w:t>
            </w:r>
            <w:r>
              <w:rPr>
                <w:rFonts w:ascii="Times New Roman" w:hAnsi="Times New Roman"/>
                <w:sz w:val="22"/>
                <w:szCs w:val="22"/>
              </w:rPr>
              <w:t>ée maximale hebdomadaire reste</w:t>
            </w:r>
            <w:r w:rsidRPr="003E6045">
              <w:rPr>
                <w:rFonts w:ascii="Times New Roman" w:hAnsi="Times New Roman"/>
                <w:sz w:val="22"/>
                <w:szCs w:val="22"/>
              </w:rPr>
              <w:t xml:space="preserve"> fixée à 48 heures, comme aujourd’hui. Il </w:t>
            </w:r>
            <w:r>
              <w:rPr>
                <w:rFonts w:ascii="Times New Roman" w:hAnsi="Times New Roman"/>
                <w:sz w:val="22"/>
                <w:szCs w:val="22"/>
              </w:rPr>
              <w:t>n’est</w:t>
            </w:r>
            <w:r w:rsidRPr="003E6045">
              <w:rPr>
                <w:rFonts w:ascii="Times New Roman" w:hAnsi="Times New Roman"/>
                <w:sz w:val="22"/>
                <w:szCs w:val="22"/>
              </w:rPr>
              <w:t xml:space="preserve"> donc pas possible de dépasser 48 heures par accord collectif. Néanmoins, demain comme aujourd’hui, et uniquement en cas de circonstances exceptionnelles, une dérogation est envisageable pour une durée limitée, dans la limite de 60 heures par semaine, et uniquement sur autorisation de l’inspecteur du travail. </w:t>
            </w:r>
          </w:p>
          <w:p w14:paraId="24D7E88C" w14:textId="77FA9229" w:rsidR="003E6045" w:rsidRPr="003E6045" w:rsidRDefault="003E6045" w:rsidP="003E6045">
            <w:pPr>
              <w:jc w:val="both"/>
              <w:rPr>
                <w:rFonts w:ascii="Times New Roman" w:hAnsi="Times New Roman"/>
                <w:sz w:val="22"/>
                <w:szCs w:val="22"/>
              </w:rPr>
            </w:pPr>
          </w:p>
        </w:tc>
      </w:tr>
      <w:tr w:rsidR="003E6045" w:rsidRPr="00F12C4F" w14:paraId="6C5A7342" w14:textId="77777777" w:rsidTr="003E6045">
        <w:tc>
          <w:tcPr>
            <w:tcW w:w="2518" w:type="dxa"/>
            <w:shd w:val="clear" w:color="auto" w:fill="CCCCCC"/>
          </w:tcPr>
          <w:p w14:paraId="0C2A5F25" w14:textId="77777777" w:rsidR="003E6045" w:rsidRDefault="003E6045" w:rsidP="003E6045">
            <w:pPr>
              <w:jc w:val="center"/>
              <w:rPr>
                <w:rFonts w:ascii="Times New Roman" w:hAnsi="Times New Roman"/>
                <w:b/>
                <w:i/>
                <w:sz w:val="22"/>
                <w:szCs w:val="22"/>
              </w:rPr>
            </w:pPr>
          </w:p>
          <w:p w14:paraId="67FFB8E9" w14:textId="77777777" w:rsidR="00316522" w:rsidRDefault="00316522" w:rsidP="003E6045">
            <w:pPr>
              <w:jc w:val="center"/>
              <w:rPr>
                <w:rFonts w:ascii="Times New Roman" w:hAnsi="Times New Roman"/>
                <w:b/>
                <w:i/>
                <w:sz w:val="22"/>
                <w:szCs w:val="22"/>
              </w:rPr>
            </w:pPr>
          </w:p>
          <w:p w14:paraId="5865A1A7" w14:textId="77777777" w:rsidR="00316522" w:rsidRDefault="00316522" w:rsidP="003E6045">
            <w:pPr>
              <w:jc w:val="center"/>
              <w:rPr>
                <w:rFonts w:ascii="Times New Roman" w:hAnsi="Times New Roman"/>
                <w:b/>
                <w:i/>
                <w:sz w:val="22"/>
                <w:szCs w:val="22"/>
              </w:rPr>
            </w:pPr>
          </w:p>
          <w:p w14:paraId="4DF769CB" w14:textId="77777777" w:rsidR="00316522" w:rsidRDefault="00316522" w:rsidP="003E6045">
            <w:pPr>
              <w:jc w:val="center"/>
              <w:rPr>
                <w:rFonts w:ascii="Times New Roman" w:hAnsi="Times New Roman"/>
                <w:b/>
                <w:i/>
                <w:sz w:val="22"/>
                <w:szCs w:val="22"/>
              </w:rPr>
            </w:pPr>
          </w:p>
          <w:p w14:paraId="27A280B1" w14:textId="77777777" w:rsidR="00316522" w:rsidRDefault="00316522" w:rsidP="003E6045">
            <w:pPr>
              <w:jc w:val="center"/>
              <w:rPr>
                <w:rFonts w:ascii="Times New Roman" w:hAnsi="Times New Roman"/>
                <w:b/>
                <w:i/>
                <w:sz w:val="22"/>
                <w:szCs w:val="22"/>
              </w:rPr>
            </w:pPr>
          </w:p>
          <w:p w14:paraId="202FC804" w14:textId="77777777" w:rsidR="00316522" w:rsidRDefault="00316522" w:rsidP="003E6045">
            <w:pPr>
              <w:jc w:val="center"/>
              <w:rPr>
                <w:rFonts w:ascii="Times New Roman" w:hAnsi="Times New Roman"/>
                <w:b/>
                <w:i/>
                <w:sz w:val="22"/>
                <w:szCs w:val="22"/>
              </w:rPr>
            </w:pPr>
          </w:p>
          <w:p w14:paraId="65F38500" w14:textId="5090D0AD" w:rsidR="00316522" w:rsidRDefault="00316522" w:rsidP="003E6045">
            <w:pPr>
              <w:jc w:val="center"/>
              <w:rPr>
                <w:rFonts w:ascii="Times New Roman" w:hAnsi="Times New Roman"/>
                <w:b/>
                <w:i/>
                <w:sz w:val="22"/>
                <w:szCs w:val="22"/>
              </w:rPr>
            </w:pPr>
            <w:r>
              <w:rPr>
                <w:rFonts w:ascii="Times New Roman" w:hAnsi="Times New Roman"/>
                <w:b/>
                <w:i/>
                <w:sz w:val="22"/>
                <w:szCs w:val="22"/>
              </w:rPr>
              <w:t xml:space="preserve">Rémunération des heures supplémentaires </w:t>
            </w:r>
          </w:p>
        </w:tc>
        <w:tc>
          <w:tcPr>
            <w:tcW w:w="6688" w:type="dxa"/>
          </w:tcPr>
          <w:p w14:paraId="5EA26C90" w14:textId="77777777" w:rsidR="003E6045" w:rsidRDefault="003E6045" w:rsidP="003E6045">
            <w:pPr>
              <w:jc w:val="both"/>
              <w:rPr>
                <w:rFonts w:ascii="Times New Roman" w:hAnsi="Times New Roman"/>
                <w:sz w:val="22"/>
                <w:szCs w:val="22"/>
              </w:rPr>
            </w:pPr>
          </w:p>
          <w:p w14:paraId="3AE5458D" w14:textId="77777777" w:rsidR="00316522" w:rsidRDefault="00316522" w:rsidP="00316522">
            <w:pPr>
              <w:jc w:val="both"/>
              <w:rPr>
                <w:rFonts w:ascii="Times New Roman" w:hAnsi="Times New Roman"/>
                <w:sz w:val="22"/>
                <w:szCs w:val="22"/>
              </w:rPr>
            </w:pPr>
            <w:r>
              <w:rPr>
                <w:rFonts w:ascii="Times New Roman" w:hAnsi="Times New Roman"/>
                <w:sz w:val="22"/>
                <w:szCs w:val="22"/>
              </w:rPr>
              <w:t>Le</w:t>
            </w:r>
            <w:r w:rsidRPr="00316522">
              <w:rPr>
                <w:rFonts w:ascii="Times New Roman" w:hAnsi="Times New Roman"/>
                <w:sz w:val="22"/>
                <w:szCs w:val="22"/>
              </w:rPr>
              <w:t xml:space="preserve">s heures supplémentaires </w:t>
            </w:r>
            <w:r>
              <w:rPr>
                <w:rFonts w:ascii="Times New Roman" w:hAnsi="Times New Roman"/>
                <w:sz w:val="22"/>
                <w:szCs w:val="22"/>
              </w:rPr>
              <w:t>restent</w:t>
            </w:r>
            <w:r w:rsidRPr="00316522">
              <w:rPr>
                <w:rFonts w:ascii="Times New Roman" w:hAnsi="Times New Roman"/>
                <w:sz w:val="22"/>
                <w:szCs w:val="22"/>
              </w:rPr>
              <w:t xml:space="preserve"> payées avec une majoration au moins égale à 10%. C’est l’accord d’entreprise, qui devra être majoritaire, ou, à défaut, l’accord de branche, qui fixera ce taux. La seule différence avec le droit actuel est que l’accord de branche ne pourra plus empêcher les accords d’entreprise de fixer le taux (clauses dites de « verrouillage »).</w:t>
            </w:r>
          </w:p>
          <w:p w14:paraId="005DFF50" w14:textId="77777777" w:rsidR="00316522" w:rsidRDefault="00316522" w:rsidP="00316522">
            <w:pPr>
              <w:jc w:val="both"/>
              <w:rPr>
                <w:rFonts w:ascii="Times New Roman" w:hAnsi="Times New Roman"/>
                <w:sz w:val="22"/>
                <w:szCs w:val="22"/>
              </w:rPr>
            </w:pPr>
          </w:p>
          <w:p w14:paraId="3CB34911" w14:textId="3205E3B6" w:rsidR="00316522" w:rsidRPr="00316522" w:rsidRDefault="00316522" w:rsidP="00316522">
            <w:pPr>
              <w:jc w:val="both"/>
              <w:rPr>
                <w:rFonts w:ascii="Times New Roman" w:hAnsi="Times New Roman"/>
                <w:sz w:val="22"/>
                <w:szCs w:val="22"/>
              </w:rPr>
            </w:pPr>
            <w:r w:rsidRPr="00316522">
              <w:rPr>
                <w:rFonts w:ascii="Times New Roman" w:hAnsi="Times New Roman"/>
                <w:sz w:val="22"/>
                <w:szCs w:val="22"/>
              </w:rPr>
              <w:t xml:space="preserve">Cela </w:t>
            </w:r>
            <w:r>
              <w:rPr>
                <w:rFonts w:ascii="Times New Roman" w:hAnsi="Times New Roman"/>
                <w:sz w:val="22"/>
                <w:szCs w:val="22"/>
              </w:rPr>
              <w:t>doit permettre</w:t>
            </w:r>
            <w:r w:rsidRPr="00316522">
              <w:rPr>
                <w:rFonts w:ascii="Times New Roman" w:hAnsi="Times New Roman"/>
                <w:sz w:val="22"/>
                <w:szCs w:val="22"/>
              </w:rPr>
              <w:t xml:space="preserve"> aux entreprises d’adapter le taux de majoration en fonction de la situation économique ou de la taille de l’entreprise. En effet, au sein d’une même branche, les entreprises peuvent être dans une situation économique et financière très différente qui justifient qu’elles puissent fixer des taux de majoration différents.</w:t>
            </w:r>
          </w:p>
          <w:p w14:paraId="4506EB17" w14:textId="77777777" w:rsidR="00316522" w:rsidRPr="00316522" w:rsidRDefault="00316522" w:rsidP="00316522">
            <w:pPr>
              <w:jc w:val="both"/>
              <w:rPr>
                <w:rFonts w:ascii="Times New Roman" w:hAnsi="Times New Roman"/>
                <w:sz w:val="22"/>
                <w:szCs w:val="22"/>
              </w:rPr>
            </w:pPr>
          </w:p>
          <w:p w14:paraId="26FD8C65" w14:textId="77777777" w:rsidR="00316522" w:rsidRDefault="00316522" w:rsidP="00316522">
            <w:pPr>
              <w:jc w:val="both"/>
              <w:rPr>
                <w:rFonts w:ascii="Times New Roman" w:hAnsi="Times New Roman"/>
                <w:sz w:val="22"/>
                <w:szCs w:val="22"/>
              </w:rPr>
            </w:pPr>
            <w:r w:rsidRPr="00316522">
              <w:rPr>
                <w:rFonts w:ascii="Times New Roman" w:hAnsi="Times New Roman"/>
                <w:sz w:val="22"/>
                <w:szCs w:val="22"/>
              </w:rPr>
              <w:t>A défaut d’accord, le taux applicable restera de 25 % les huit premières heures, et de 50 % au-delà.</w:t>
            </w:r>
          </w:p>
          <w:p w14:paraId="4A424B95" w14:textId="3575A9FF" w:rsidR="00316522" w:rsidRPr="003E6045" w:rsidRDefault="00316522" w:rsidP="00316522">
            <w:pPr>
              <w:jc w:val="both"/>
              <w:rPr>
                <w:rFonts w:ascii="Times New Roman" w:hAnsi="Times New Roman"/>
                <w:sz w:val="22"/>
                <w:szCs w:val="22"/>
              </w:rPr>
            </w:pPr>
          </w:p>
        </w:tc>
      </w:tr>
      <w:tr w:rsidR="00316522" w:rsidRPr="00F12C4F" w14:paraId="1E8B2D38" w14:textId="77777777" w:rsidTr="00316522">
        <w:tc>
          <w:tcPr>
            <w:tcW w:w="9206" w:type="dxa"/>
            <w:gridSpan w:val="2"/>
            <w:shd w:val="clear" w:color="auto" w:fill="CCCCCC"/>
          </w:tcPr>
          <w:p w14:paraId="0BF1AE75" w14:textId="77777777" w:rsidR="00316522" w:rsidRDefault="00316522" w:rsidP="00316522">
            <w:pPr>
              <w:jc w:val="center"/>
              <w:rPr>
                <w:rFonts w:ascii="Times New Roman" w:hAnsi="Times New Roman"/>
                <w:b/>
                <w:sz w:val="22"/>
                <w:szCs w:val="22"/>
              </w:rPr>
            </w:pPr>
          </w:p>
          <w:p w14:paraId="51BE731A" w14:textId="77777777" w:rsidR="00316522" w:rsidRDefault="00316522" w:rsidP="00316522">
            <w:pPr>
              <w:jc w:val="center"/>
              <w:rPr>
                <w:rFonts w:ascii="Times New Roman" w:hAnsi="Times New Roman"/>
                <w:b/>
                <w:sz w:val="22"/>
                <w:szCs w:val="22"/>
              </w:rPr>
            </w:pPr>
            <w:r w:rsidRPr="00316522">
              <w:rPr>
                <w:rFonts w:ascii="Times New Roman" w:hAnsi="Times New Roman"/>
                <w:b/>
                <w:sz w:val="22"/>
                <w:szCs w:val="22"/>
              </w:rPr>
              <w:t>Licenciement économique</w:t>
            </w:r>
          </w:p>
          <w:p w14:paraId="7F69F28E" w14:textId="64190064" w:rsidR="00316522" w:rsidRPr="00316522" w:rsidRDefault="00316522" w:rsidP="00316522">
            <w:pPr>
              <w:jc w:val="center"/>
              <w:rPr>
                <w:rFonts w:ascii="Times New Roman" w:hAnsi="Times New Roman"/>
                <w:b/>
                <w:sz w:val="22"/>
                <w:szCs w:val="22"/>
              </w:rPr>
            </w:pPr>
          </w:p>
        </w:tc>
      </w:tr>
      <w:tr w:rsidR="00316522" w:rsidRPr="00F12C4F" w14:paraId="34F0102A" w14:textId="77777777" w:rsidTr="00316522">
        <w:tc>
          <w:tcPr>
            <w:tcW w:w="2518" w:type="dxa"/>
            <w:shd w:val="clear" w:color="auto" w:fill="CCCCCC"/>
          </w:tcPr>
          <w:p w14:paraId="125299EB" w14:textId="77777777" w:rsidR="00316522" w:rsidRDefault="00316522" w:rsidP="00316522">
            <w:pPr>
              <w:jc w:val="center"/>
              <w:rPr>
                <w:rFonts w:ascii="Times New Roman" w:hAnsi="Times New Roman"/>
                <w:b/>
                <w:i/>
                <w:sz w:val="22"/>
                <w:szCs w:val="22"/>
              </w:rPr>
            </w:pPr>
          </w:p>
          <w:p w14:paraId="05E78E50" w14:textId="77777777" w:rsidR="00316522" w:rsidRDefault="00316522" w:rsidP="00316522">
            <w:pPr>
              <w:jc w:val="center"/>
              <w:rPr>
                <w:rFonts w:ascii="Times New Roman" w:hAnsi="Times New Roman"/>
                <w:b/>
                <w:i/>
                <w:sz w:val="22"/>
                <w:szCs w:val="22"/>
              </w:rPr>
            </w:pPr>
          </w:p>
          <w:p w14:paraId="1F4B408C" w14:textId="77777777" w:rsidR="00316522" w:rsidRDefault="00316522" w:rsidP="00316522">
            <w:pPr>
              <w:jc w:val="center"/>
              <w:rPr>
                <w:rFonts w:ascii="Times New Roman" w:hAnsi="Times New Roman"/>
                <w:b/>
                <w:i/>
                <w:sz w:val="22"/>
                <w:szCs w:val="22"/>
              </w:rPr>
            </w:pPr>
          </w:p>
          <w:p w14:paraId="24F7F827" w14:textId="1DF574FD" w:rsidR="00316522" w:rsidRDefault="00316522" w:rsidP="00316522">
            <w:pPr>
              <w:jc w:val="center"/>
              <w:rPr>
                <w:rFonts w:ascii="Times New Roman" w:hAnsi="Times New Roman"/>
                <w:b/>
                <w:i/>
                <w:sz w:val="22"/>
                <w:szCs w:val="22"/>
              </w:rPr>
            </w:pPr>
            <w:r>
              <w:rPr>
                <w:rFonts w:ascii="Times New Roman" w:hAnsi="Times New Roman"/>
                <w:b/>
                <w:i/>
                <w:sz w:val="22"/>
                <w:szCs w:val="22"/>
              </w:rPr>
              <w:t>Motifs de licenciement économique</w:t>
            </w:r>
          </w:p>
          <w:p w14:paraId="09377A08" w14:textId="77777777" w:rsidR="00316522" w:rsidRDefault="00316522" w:rsidP="00316522">
            <w:pPr>
              <w:jc w:val="center"/>
              <w:rPr>
                <w:rFonts w:ascii="Times New Roman" w:hAnsi="Times New Roman"/>
                <w:b/>
                <w:i/>
                <w:sz w:val="22"/>
                <w:szCs w:val="22"/>
              </w:rPr>
            </w:pPr>
          </w:p>
        </w:tc>
        <w:tc>
          <w:tcPr>
            <w:tcW w:w="6688" w:type="dxa"/>
          </w:tcPr>
          <w:p w14:paraId="2E3D13FF" w14:textId="77777777" w:rsidR="00316522" w:rsidRPr="00316522" w:rsidRDefault="00316522" w:rsidP="00316522">
            <w:pPr>
              <w:jc w:val="both"/>
              <w:rPr>
                <w:rFonts w:ascii="Times New Roman" w:hAnsi="Times New Roman"/>
                <w:sz w:val="22"/>
                <w:szCs w:val="22"/>
              </w:rPr>
            </w:pPr>
            <w:r w:rsidRPr="00316522">
              <w:rPr>
                <w:rFonts w:ascii="Times New Roman" w:hAnsi="Times New Roman"/>
                <w:sz w:val="22"/>
                <w:szCs w:val="22"/>
              </w:rPr>
              <w:t>La loi précise la définition du motif économique du licenciement, afin de rendre plus claires les règles applicables, en particulier dans les PME.</w:t>
            </w:r>
          </w:p>
          <w:p w14:paraId="7834D980" w14:textId="77777777" w:rsidR="00316522" w:rsidRPr="00316522" w:rsidRDefault="00316522" w:rsidP="00316522">
            <w:pPr>
              <w:jc w:val="both"/>
              <w:rPr>
                <w:rFonts w:ascii="Times New Roman" w:hAnsi="Times New Roman"/>
                <w:sz w:val="22"/>
                <w:szCs w:val="22"/>
              </w:rPr>
            </w:pPr>
          </w:p>
          <w:p w14:paraId="1E8908BA" w14:textId="77777777" w:rsidR="00316522" w:rsidRDefault="00316522" w:rsidP="00316522">
            <w:pPr>
              <w:jc w:val="both"/>
              <w:rPr>
                <w:rFonts w:ascii="Times New Roman" w:hAnsi="Times New Roman"/>
                <w:sz w:val="22"/>
                <w:szCs w:val="22"/>
              </w:rPr>
            </w:pPr>
            <w:r w:rsidRPr="00316522">
              <w:rPr>
                <w:rFonts w:ascii="Times New Roman" w:hAnsi="Times New Roman"/>
                <w:sz w:val="22"/>
                <w:szCs w:val="22"/>
              </w:rPr>
              <w:t>Sont repris dans la définition du licenciement économique, les motifs issus de la jurisprudence de la Cour de cassation, à savoir : la cessation d’activité de l’entreprise et la réorganisation de l’entreprise en vue de la sauvegarde de sa compétitivité.</w:t>
            </w:r>
          </w:p>
          <w:p w14:paraId="1AE3CF9F" w14:textId="77777777" w:rsidR="00316522" w:rsidRDefault="00316522" w:rsidP="00316522">
            <w:pPr>
              <w:jc w:val="both"/>
              <w:rPr>
                <w:rFonts w:ascii="Times New Roman" w:hAnsi="Times New Roman"/>
                <w:sz w:val="22"/>
                <w:szCs w:val="22"/>
              </w:rPr>
            </w:pPr>
          </w:p>
          <w:p w14:paraId="30A0BF7C" w14:textId="77777777" w:rsidR="00316522" w:rsidRPr="00316522" w:rsidRDefault="00316522" w:rsidP="00316522">
            <w:pPr>
              <w:jc w:val="both"/>
              <w:rPr>
                <w:rFonts w:ascii="Times New Roman" w:hAnsi="Times New Roman"/>
                <w:sz w:val="22"/>
                <w:szCs w:val="22"/>
              </w:rPr>
            </w:pPr>
          </w:p>
          <w:p w14:paraId="21DEBEC8" w14:textId="64C126F2" w:rsidR="00316522" w:rsidRDefault="00316522" w:rsidP="00316522">
            <w:pPr>
              <w:jc w:val="both"/>
              <w:rPr>
                <w:rFonts w:ascii="Times New Roman" w:hAnsi="Times New Roman"/>
                <w:sz w:val="22"/>
                <w:szCs w:val="22"/>
              </w:rPr>
            </w:pPr>
            <w:r w:rsidRPr="00316522">
              <w:rPr>
                <w:rFonts w:ascii="Times New Roman" w:hAnsi="Times New Roman"/>
                <w:sz w:val="22"/>
                <w:szCs w:val="22"/>
              </w:rPr>
              <w:t xml:space="preserve">Par ailleurs, les difficultés susceptibles de justifier un licenciement économique sont précisées en reprenant des éléments issus de la jurisprudence : une baisse des commandes ou du chiffre d’affaires, des pertes d’exploitation, une importante dégradation de la trésorerie ou tout élément de nature à </w:t>
            </w:r>
            <w:r>
              <w:rPr>
                <w:rFonts w:ascii="Times New Roman" w:hAnsi="Times New Roman"/>
                <w:sz w:val="22"/>
                <w:szCs w:val="22"/>
              </w:rPr>
              <w:t xml:space="preserve">justifier de ces difficultés (article 1232-2 du Code du travail). </w:t>
            </w:r>
          </w:p>
          <w:p w14:paraId="30512B1F" w14:textId="0A20798D" w:rsidR="00316522" w:rsidRPr="003E6045" w:rsidRDefault="00316522" w:rsidP="00316522">
            <w:pPr>
              <w:jc w:val="both"/>
              <w:rPr>
                <w:rFonts w:ascii="Times New Roman" w:hAnsi="Times New Roman"/>
                <w:sz w:val="22"/>
                <w:szCs w:val="22"/>
              </w:rPr>
            </w:pPr>
          </w:p>
        </w:tc>
      </w:tr>
      <w:tr w:rsidR="00316522" w:rsidRPr="00F12C4F" w14:paraId="6175CC42" w14:textId="77777777" w:rsidTr="00316522">
        <w:tc>
          <w:tcPr>
            <w:tcW w:w="9206" w:type="dxa"/>
            <w:gridSpan w:val="2"/>
            <w:shd w:val="clear" w:color="auto" w:fill="CCCCCC"/>
          </w:tcPr>
          <w:p w14:paraId="393F5B0C" w14:textId="77777777" w:rsidR="00316522" w:rsidRDefault="00316522" w:rsidP="00316522">
            <w:pPr>
              <w:jc w:val="center"/>
              <w:rPr>
                <w:rFonts w:ascii="Times New Roman" w:hAnsi="Times New Roman"/>
                <w:b/>
                <w:sz w:val="22"/>
                <w:szCs w:val="22"/>
              </w:rPr>
            </w:pPr>
          </w:p>
          <w:p w14:paraId="4E949AF9" w14:textId="77777777" w:rsidR="00316522" w:rsidRDefault="00316522" w:rsidP="00316522">
            <w:pPr>
              <w:jc w:val="center"/>
              <w:rPr>
                <w:rFonts w:ascii="Times New Roman" w:hAnsi="Times New Roman"/>
                <w:b/>
                <w:sz w:val="22"/>
                <w:szCs w:val="22"/>
              </w:rPr>
            </w:pPr>
            <w:r w:rsidRPr="00316522">
              <w:rPr>
                <w:rFonts w:ascii="Times New Roman" w:hAnsi="Times New Roman"/>
                <w:b/>
                <w:sz w:val="22"/>
                <w:szCs w:val="22"/>
              </w:rPr>
              <w:t>Négociation collective</w:t>
            </w:r>
          </w:p>
          <w:p w14:paraId="1968B85F" w14:textId="23F997C0" w:rsidR="00316522" w:rsidRPr="00316522" w:rsidRDefault="00316522" w:rsidP="00316522">
            <w:pPr>
              <w:jc w:val="center"/>
              <w:rPr>
                <w:rFonts w:ascii="Times New Roman" w:hAnsi="Times New Roman"/>
                <w:b/>
                <w:sz w:val="22"/>
                <w:szCs w:val="22"/>
              </w:rPr>
            </w:pPr>
          </w:p>
        </w:tc>
      </w:tr>
      <w:tr w:rsidR="00316522" w:rsidRPr="00F12C4F" w14:paraId="2F3CA740" w14:textId="77777777" w:rsidTr="00316522">
        <w:tc>
          <w:tcPr>
            <w:tcW w:w="2518" w:type="dxa"/>
            <w:shd w:val="clear" w:color="auto" w:fill="CCCCCC"/>
          </w:tcPr>
          <w:p w14:paraId="433FF667" w14:textId="77777777" w:rsidR="00316522" w:rsidRDefault="00316522" w:rsidP="00316522">
            <w:pPr>
              <w:jc w:val="right"/>
              <w:rPr>
                <w:rFonts w:ascii="Times New Roman" w:hAnsi="Times New Roman"/>
                <w:b/>
                <w:i/>
                <w:sz w:val="22"/>
                <w:szCs w:val="22"/>
              </w:rPr>
            </w:pPr>
          </w:p>
          <w:p w14:paraId="07DC9FC5" w14:textId="77777777" w:rsidR="00316522" w:rsidRDefault="00316522" w:rsidP="00316522">
            <w:pPr>
              <w:jc w:val="right"/>
              <w:rPr>
                <w:rFonts w:ascii="Times New Roman" w:hAnsi="Times New Roman"/>
                <w:b/>
                <w:i/>
                <w:sz w:val="22"/>
                <w:szCs w:val="22"/>
              </w:rPr>
            </w:pPr>
          </w:p>
          <w:p w14:paraId="35E9ED95" w14:textId="77777777" w:rsidR="00316522" w:rsidRDefault="00316522" w:rsidP="00316522">
            <w:pPr>
              <w:jc w:val="right"/>
              <w:rPr>
                <w:rFonts w:ascii="Times New Roman" w:hAnsi="Times New Roman"/>
                <w:b/>
                <w:i/>
                <w:sz w:val="22"/>
                <w:szCs w:val="22"/>
              </w:rPr>
            </w:pPr>
          </w:p>
          <w:p w14:paraId="6A4C3CA0" w14:textId="77777777" w:rsidR="00316522" w:rsidRDefault="00316522" w:rsidP="00316522">
            <w:pPr>
              <w:jc w:val="right"/>
              <w:rPr>
                <w:rFonts w:ascii="Times New Roman" w:hAnsi="Times New Roman"/>
                <w:b/>
                <w:i/>
                <w:sz w:val="22"/>
                <w:szCs w:val="22"/>
              </w:rPr>
            </w:pPr>
          </w:p>
          <w:p w14:paraId="09BEBB9E" w14:textId="77777777" w:rsidR="00316522" w:rsidRDefault="00316522" w:rsidP="00316522">
            <w:pPr>
              <w:jc w:val="right"/>
              <w:rPr>
                <w:rFonts w:ascii="Times New Roman" w:hAnsi="Times New Roman"/>
                <w:b/>
                <w:i/>
                <w:sz w:val="22"/>
                <w:szCs w:val="22"/>
              </w:rPr>
            </w:pPr>
          </w:p>
          <w:p w14:paraId="753048AE" w14:textId="77777777" w:rsidR="00316522" w:rsidRDefault="00316522" w:rsidP="00316522">
            <w:pPr>
              <w:jc w:val="right"/>
              <w:rPr>
                <w:rFonts w:ascii="Times New Roman" w:hAnsi="Times New Roman"/>
                <w:b/>
                <w:i/>
                <w:sz w:val="22"/>
                <w:szCs w:val="22"/>
              </w:rPr>
            </w:pPr>
          </w:p>
          <w:p w14:paraId="58612276" w14:textId="77777777" w:rsidR="00316522" w:rsidRDefault="00316522" w:rsidP="00316522">
            <w:pPr>
              <w:jc w:val="right"/>
              <w:rPr>
                <w:rFonts w:ascii="Times New Roman" w:hAnsi="Times New Roman"/>
                <w:b/>
                <w:i/>
                <w:sz w:val="22"/>
                <w:szCs w:val="22"/>
              </w:rPr>
            </w:pPr>
          </w:p>
          <w:p w14:paraId="2173EE66" w14:textId="77777777" w:rsidR="00316522" w:rsidRDefault="00316522" w:rsidP="00316522">
            <w:pPr>
              <w:jc w:val="right"/>
              <w:rPr>
                <w:rFonts w:ascii="Times New Roman" w:hAnsi="Times New Roman"/>
                <w:b/>
                <w:i/>
                <w:sz w:val="22"/>
                <w:szCs w:val="22"/>
              </w:rPr>
            </w:pPr>
          </w:p>
          <w:p w14:paraId="778D773F" w14:textId="77777777" w:rsidR="00316522" w:rsidRDefault="00316522" w:rsidP="00316522">
            <w:pPr>
              <w:jc w:val="right"/>
              <w:rPr>
                <w:rFonts w:ascii="Times New Roman" w:hAnsi="Times New Roman"/>
                <w:b/>
                <w:i/>
                <w:sz w:val="22"/>
                <w:szCs w:val="22"/>
              </w:rPr>
            </w:pPr>
          </w:p>
          <w:p w14:paraId="7F29DF35" w14:textId="187B23B4" w:rsidR="00316522" w:rsidRDefault="00316522" w:rsidP="00316522">
            <w:pPr>
              <w:jc w:val="right"/>
              <w:rPr>
                <w:rFonts w:ascii="Times New Roman" w:hAnsi="Times New Roman"/>
                <w:b/>
                <w:i/>
                <w:sz w:val="22"/>
                <w:szCs w:val="22"/>
              </w:rPr>
            </w:pPr>
            <w:r>
              <w:rPr>
                <w:rFonts w:ascii="Times New Roman" w:hAnsi="Times New Roman"/>
                <w:b/>
                <w:i/>
                <w:sz w:val="22"/>
                <w:szCs w:val="22"/>
              </w:rPr>
              <w:t xml:space="preserve">Les accords majoritaires  </w:t>
            </w:r>
          </w:p>
        </w:tc>
        <w:tc>
          <w:tcPr>
            <w:tcW w:w="6688" w:type="dxa"/>
          </w:tcPr>
          <w:p w14:paraId="427A1474" w14:textId="77777777" w:rsidR="00316522" w:rsidRDefault="00316522" w:rsidP="00316522">
            <w:pPr>
              <w:jc w:val="both"/>
              <w:rPr>
                <w:rFonts w:ascii="Times New Roman" w:hAnsi="Times New Roman"/>
                <w:sz w:val="22"/>
                <w:szCs w:val="22"/>
              </w:rPr>
            </w:pPr>
          </w:p>
          <w:p w14:paraId="05397B06" w14:textId="77777777" w:rsidR="00316522" w:rsidRPr="00316522" w:rsidRDefault="00316522" w:rsidP="00316522">
            <w:pPr>
              <w:jc w:val="both"/>
              <w:rPr>
                <w:rFonts w:ascii="Times New Roman" w:hAnsi="Times New Roman"/>
                <w:sz w:val="22"/>
                <w:szCs w:val="22"/>
              </w:rPr>
            </w:pPr>
            <w:r w:rsidRPr="00316522">
              <w:rPr>
                <w:rFonts w:ascii="Times New Roman" w:hAnsi="Times New Roman"/>
                <w:sz w:val="22"/>
                <w:szCs w:val="22"/>
              </w:rPr>
              <w:t>Les accords majoritaires doivent progressivement devenir la règle au niveau de l’entreprise :</w:t>
            </w:r>
          </w:p>
          <w:p w14:paraId="79D4D169" w14:textId="77777777" w:rsidR="00316522" w:rsidRDefault="00316522" w:rsidP="00316522">
            <w:pPr>
              <w:jc w:val="both"/>
              <w:rPr>
                <w:rFonts w:ascii="Times New Roman" w:hAnsi="Times New Roman"/>
                <w:sz w:val="22"/>
                <w:szCs w:val="22"/>
              </w:rPr>
            </w:pPr>
          </w:p>
          <w:p w14:paraId="404A82E5" w14:textId="18392032" w:rsidR="00316522" w:rsidRDefault="00316522" w:rsidP="00316522">
            <w:pPr>
              <w:jc w:val="both"/>
              <w:rPr>
                <w:rFonts w:ascii="Times New Roman" w:hAnsi="Times New Roman"/>
                <w:sz w:val="22"/>
                <w:szCs w:val="22"/>
              </w:rPr>
            </w:pPr>
            <w:r>
              <w:rPr>
                <w:rFonts w:ascii="Times New Roman" w:hAnsi="Times New Roman"/>
                <w:sz w:val="22"/>
                <w:szCs w:val="22"/>
              </w:rPr>
              <w:t xml:space="preserve">- </w:t>
            </w:r>
            <w:r w:rsidRPr="00316522">
              <w:rPr>
                <w:rFonts w:ascii="Times New Roman" w:hAnsi="Times New Roman"/>
                <w:sz w:val="22"/>
                <w:szCs w:val="22"/>
              </w:rPr>
              <w:t>Pour être valides, les accords devront être signés par des organisations syndicales qui rassemblent plus de 50 % des suffrages. (Contre 30% aujourd’hui)</w:t>
            </w:r>
            <w:r>
              <w:rPr>
                <w:rFonts w:ascii="Times New Roman" w:hAnsi="Times New Roman"/>
                <w:sz w:val="22"/>
                <w:szCs w:val="22"/>
              </w:rPr>
              <w:t xml:space="preserve"> ; </w:t>
            </w:r>
          </w:p>
          <w:p w14:paraId="6294E066" w14:textId="77777777" w:rsidR="00316522" w:rsidRPr="00316522" w:rsidRDefault="00316522" w:rsidP="00316522">
            <w:pPr>
              <w:jc w:val="both"/>
              <w:rPr>
                <w:rFonts w:ascii="Times New Roman" w:hAnsi="Times New Roman"/>
                <w:sz w:val="22"/>
                <w:szCs w:val="22"/>
              </w:rPr>
            </w:pPr>
          </w:p>
          <w:p w14:paraId="058C749F" w14:textId="14FEB71A" w:rsidR="00316522" w:rsidRDefault="00316522" w:rsidP="00316522">
            <w:pPr>
              <w:jc w:val="both"/>
              <w:rPr>
                <w:rFonts w:ascii="Times New Roman" w:hAnsi="Times New Roman"/>
                <w:sz w:val="22"/>
                <w:szCs w:val="22"/>
              </w:rPr>
            </w:pPr>
            <w:r>
              <w:rPr>
                <w:rFonts w:ascii="Times New Roman" w:hAnsi="Times New Roman"/>
                <w:sz w:val="22"/>
                <w:szCs w:val="22"/>
              </w:rPr>
              <w:t xml:space="preserve">- </w:t>
            </w:r>
            <w:r w:rsidRPr="00316522">
              <w:rPr>
                <w:rFonts w:ascii="Times New Roman" w:hAnsi="Times New Roman"/>
                <w:sz w:val="22"/>
                <w:szCs w:val="22"/>
              </w:rPr>
              <w:t>Dans les cas où l’enjeu de l’accord le justifiera aux yeux des organisations syndicales qui l’auront signé, et à condition que celles-ci représentent 30% des suffrages, elles pourront déclencher une consultation des salariés. Cette consultation sera à l’initiative des organisations syndicales, qui sont les acteurs incontournables de la négociation. Elle donnera l’occasion aux salariés de s’exprimer sur leurs conditions de vie au travail et les choix qui les concernent directement. Les accords s’appuieront ainsi sur des consensus beaucoup plus larges et les salariés seront mieux défendus.</w:t>
            </w:r>
          </w:p>
          <w:p w14:paraId="0AC32BC0" w14:textId="77777777" w:rsidR="00316522" w:rsidRPr="00316522" w:rsidRDefault="00316522" w:rsidP="00316522">
            <w:pPr>
              <w:jc w:val="both"/>
              <w:rPr>
                <w:rFonts w:ascii="Times New Roman" w:hAnsi="Times New Roman"/>
                <w:sz w:val="22"/>
                <w:szCs w:val="22"/>
              </w:rPr>
            </w:pPr>
          </w:p>
          <w:p w14:paraId="7C722D47" w14:textId="77777777" w:rsidR="00316522" w:rsidRDefault="00316522" w:rsidP="00316522">
            <w:pPr>
              <w:jc w:val="both"/>
              <w:rPr>
                <w:rFonts w:ascii="Times New Roman" w:hAnsi="Times New Roman"/>
                <w:sz w:val="22"/>
                <w:szCs w:val="22"/>
              </w:rPr>
            </w:pPr>
            <w:r w:rsidRPr="00316522">
              <w:rPr>
                <w:rFonts w:ascii="Times New Roman" w:hAnsi="Times New Roman"/>
                <w:sz w:val="22"/>
                <w:szCs w:val="22"/>
              </w:rPr>
              <w:t>Cette nouvelle règle sera appliquée dans un premier temps au chapitre relatif à la durée du travail, aux congés et aux repos, ainsi qu’aux accords en matière d’emploi. Elle sera ensuite progressivement étendue aux autres chapitres du code du travail, après un premier bilan d’étape en 2018.</w:t>
            </w:r>
          </w:p>
          <w:p w14:paraId="0464EF4A" w14:textId="78629AAD" w:rsidR="00316522" w:rsidRPr="003E6045" w:rsidRDefault="00316522" w:rsidP="00316522">
            <w:pPr>
              <w:jc w:val="both"/>
              <w:rPr>
                <w:rFonts w:ascii="Times New Roman" w:hAnsi="Times New Roman"/>
                <w:sz w:val="22"/>
                <w:szCs w:val="22"/>
              </w:rPr>
            </w:pPr>
          </w:p>
        </w:tc>
      </w:tr>
      <w:tr w:rsidR="00316522" w:rsidRPr="00F12C4F" w14:paraId="53798929" w14:textId="77777777" w:rsidTr="00316522">
        <w:tc>
          <w:tcPr>
            <w:tcW w:w="2518" w:type="dxa"/>
            <w:shd w:val="clear" w:color="auto" w:fill="CCCCCC"/>
          </w:tcPr>
          <w:p w14:paraId="360A2477" w14:textId="77777777" w:rsidR="00316522" w:rsidRDefault="00316522" w:rsidP="00316522">
            <w:pPr>
              <w:jc w:val="center"/>
              <w:rPr>
                <w:rFonts w:ascii="Times New Roman" w:hAnsi="Times New Roman"/>
                <w:b/>
                <w:i/>
                <w:sz w:val="22"/>
                <w:szCs w:val="22"/>
              </w:rPr>
            </w:pPr>
          </w:p>
          <w:p w14:paraId="3E25B32F" w14:textId="77777777" w:rsidR="00316522" w:rsidRDefault="00316522" w:rsidP="00316522">
            <w:pPr>
              <w:jc w:val="center"/>
              <w:rPr>
                <w:rFonts w:ascii="Times New Roman" w:hAnsi="Times New Roman"/>
                <w:b/>
                <w:i/>
                <w:sz w:val="22"/>
                <w:szCs w:val="22"/>
              </w:rPr>
            </w:pPr>
          </w:p>
          <w:p w14:paraId="4757F6A1" w14:textId="77777777" w:rsidR="00316522" w:rsidRDefault="00316522" w:rsidP="00316522">
            <w:pPr>
              <w:jc w:val="center"/>
              <w:rPr>
                <w:rFonts w:ascii="Times New Roman" w:hAnsi="Times New Roman"/>
                <w:b/>
                <w:i/>
                <w:sz w:val="22"/>
                <w:szCs w:val="22"/>
              </w:rPr>
            </w:pPr>
          </w:p>
          <w:p w14:paraId="44E91306" w14:textId="0924B4EF" w:rsidR="00316522" w:rsidRDefault="00316522" w:rsidP="00316522">
            <w:pPr>
              <w:jc w:val="center"/>
              <w:rPr>
                <w:rFonts w:ascii="Times New Roman" w:hAnsi="Times New Roman"/>
                <w:b/>
                <w:i/>
                <w:sz w:val="22"/>
                <w:szCs w:val="22"/>
              </w:rPr>
            </w:pPr>
            <w:r>
              <w:rPr>
                <w:rFonts w:ascii="Times New Roman" w:hAnsi="Times New Roman"/>
                <w:b/>
                <w:i/>
                <w:sz w:val="22"/>
                <w:szCs w:val="22"/>
              </w:rPr>
              <w:t xml:space="preserve">Redynamisation des branches professionnelles </w:t>
            </w:r>
          </w:p>
        </w:tc>
        <w:tc>
          <w:tcPr>
            <w:tcW w:w="6688" w:type="dxa"/>
          </w:tcPr>
          <w:p w14:paraId="3C55CBD9" w14:textId="77777777" w:rsidR="00316522" w:rsidRDefault="00316522" w:rsidP="00316522">
            <w:pPr>
              <w:tabs>
                <w:tab w:val="left" w:pos="900"/>
              </w:tabs>
              <w:jc w:val="both"/>
              <w:rPr>
                <w:rFonts w:ascii="Times New Roman" w:hAnsi="Times New Roman"/>
                <w:sz w:val="22"/>
                <w:szCs w:val="22"/>
              </w:rPr>
            </w:pPr>
          </w:p>
          <w:p w14:paraId="3973611B" w14:textId="3601A5CF" w:rsidR="00316522" w:rsidRPr="00316522" w:rsidRDefault="00316522" w:rsidP="00316522">
            <w:pPr>
              <w:tabs>
                <w:tab w:val="left" w:pos="900"/>
              </w:tabs>
              <w:jc w:val="both"/>
              <w:rPr>
                <w:rFonts w:ascii="Times New Roman" w:hAnsi="Times New Roman"/>
                <w:sz w:val="22"/>
                <w:szCs w:val="22"/>
              </w:rPr>
            </w:pPr>
            <w:r>
              <w:rPr>
                <w:rFonts w:ascii="Times New Roman" w:hAnsi="Times New Roman"/>
                <w:sz w:val="22"/>
                <w:szCs w:val="22"/>
              </w:rPr>
              <w:t>Le</w:t>
            </w:r>
            <w:r w:rsidRPr="00316522">
              <w:rPr>
                <w:rFonts w:ascii="Times New Roman" w:hAnsi="Times New Roman"/>
                <w:sz w:val="22"/>
                <w:szCs w:val="22"/>
              </w:rPr>
              <w:t xml:space="preserve"> nombre </w:t>
            </w:r>
            <w:r>
              <w:rPr>
                <w:rFonts w:ascii="Times New Roman" w:hAnsi="Times New Roman"/>
                <w:sz w:val="22"/>
                <w:szCs w:val="22"/>
              </w:rPr>
              <w:t xml:space="preserve">des branches professionnelles </w:t>
            </w:r>
            <w:r w:rsidRPr="00316522">
              <w:rPr>
                <w:rFonts w:ascii="Times New Roman" w:hAnsi="Times New Roman"/>
                <w:sz w:val="22"/>
                <w:szCs w:val="22"/>
              </w:rPr>
              <w:t xml:space="preserve">sera drastiquement réduit (de 750 actuellement à 200 dans trois ans, en passant par une étape intermédiaire de 400 </w:t>
            </w:r>
            <w:r>
              <w:rPr>
                <w:rFonts w:ascii="Times New Roman" w:hAnsi="Times New Roman"/>
                <w:sz w:val="22"/>
                <w:szCs w:val="22"/>
              </w:rPr>
              <w:t>fin 2017</w:t>
            </w:r>
            <w:r w:rsidRPr="00316522">
              <w:rPr>
                <w:rFonts w:ascii="Times New Roman" w:hAnsi="Times New Roman"/>
                <w:sz w:val="22"/>
                <w:szCs w:val="22"/>
              </w:rPr>
              <w:t xml:space="preserve">). </w:t>
            </w:r>
          </w:p>
          <w:p w14:paraId="1A6117EF" w14:textId="77777777" w:rsidR="00316522" w:rsidRPr="00316522" w:rsidRDefault="00316522" w:rsidP="00316522">
            <w:pPr>
              <w:tabs>
                <w:tab w:val="left" w:pos="900"/>
              </w:tabs>
              <w:jc w:val="both"/>
              <w:rPr>
                <w:rFonts w:ascii="Times New Roman" w:hAnsi="Times New Roman"/>
                <w:sz w:val="22"/>
                <w:szCs w:val="22"/>
              </w:rPr>
            </w:pPr>
          </w:p>
          <w:p w14:paraId="4E55A3FF" w14:textId="77777777" w:rsidR="00316522" w:rsidRDefault="00316522" w:rsidP="00316522">
            <w:pPr>
              <w:tabs>
                <w:tab w:val="left" w:pos="900"/>
              </w:tabs>
              <w:jc w:val="both"/>
              <w:rPr>
                <w:rFonts w:ascii="Times New Roman" w:hAnsi="Times New Roman"/>
                <w:sz w:val="22"/>
                <w:szCs w:val="22"/>
              </w:rPr>
            </w:pPr>
            <w:r>
              <w:rPr>
                <w:rFonts w:ascii="Times New Roman" w:hAnsi="Times New Roman"/>
                <w:sz w:val="22"/>
                <w:szCs w:val="22"/>
              </w:rPr>
              <w:t>La</w:t>
            </w:r>
            <w:r w:rsidRPr="00316522">
              <w:rPr>
                <w:rFonts w:ascii="Times New Roman" w:hAnsi="Times New Roman"/>
                <w:sz w:val="22"/>
                <w:szCs w:val="22"/>
              </w:rPr>
              <w:t xml:space="preserve"> loi renforce leur rôle d’appui aux PME et aux TPE, qui ont besoin d’être mieux accompagnées. Les branches pourront conclure des « accords types » directement déclinables dans ces entreprises, ce qui leur permettra, ainsi qu’à leurs salariés, de bénéficier des souplesses ouvertes par la négociation d’entreprise.</w:t>
            </w:r>
          </w:p>
          <w:p w14:paraId="3C8B9FAD" w14:textId="34DAF0D3" w:rsidR="00316522" w:rsidRPr="003E6045" w:rsidRDefault="00316522" w:rsidP="00316522">
            <w:pPr>
              <w:tabs>
                <w:tab w:val="left" w:pos="900"/>
              </w:tabs>
              <w:jc w:val="both"/>
              <w:rPr>
                <w:rFonts w:ascii="Times New Roman" w:hAnsi="Times New Roman"/>
                <w:sz w:val="22"/>
                <w:szCs w:val="22"/>
              </w:rPr>
            </w:pPr>
          </w:p>
        </w:tc>
      </w:tr>
      <w:tr w:rsidR="00316522" w:rsidRPr="00F12C4F" w14:paraId="10183AC5" w14:textId="77777777" w:rsidTr="00316522">
        <w:tc>
          <w:tcPr>
            <w:tcW w:w="2518" w:type="dxa"/>
            <w:shd w:val="clear" w:color="auto" w:fill="CCCCCC"/>
          </w:tcPr>
          <w:p w14:paraId="46814334" w14:textId="4B7329E5" w:rsidR="00316522" w:rsidRDefault="00316522" w:rsidP="00316522">
            <w:pPr>
              <w:jc w:val="center"/>
              <w:rPr>
                <w:rFonts w:ascii="Times New Roman" w:hAnsi="Times New Roman"/>
                <w:b/>
                <w:i/>
                <w:sz w:val="22"/>
                <w:szCs w:val="22"/>
              </w:rPr>
            </w:pPr>
          </w:p>
          <w:p w14:paraId="67FC0C5D" w14:textId="77777777" w:rsidR="00316522" w:rsidRDefault="00316522" w:rsidP="00316522">
            <w:pPr>
              <w:jc w:val="center"/>
              <w:rPr>
                <w:rFonts w:ascii="Times New Roman" w:hAnsi="Times New Roman"/>
                <w:b/>
                <w:i/>
                <w:sz w:val="22"/>
                <w:szCs w:val="22"/>
              </w:rPr>
            </w:pPr>
            <w:r>
              <w:rPr>
                <w:rFonts w:ascii="Times New Roman" w:hAnsi="Times New Roman"/>
                <w:b/>
                <w:i/>
                <w:sz w:val="22"/>
                <w:szCs w:val="22"/>
              </w:rPr>
              <w:t xml:space="preserve">Renforcement des moyens des syndicats </w:t>
            </w:r>
          </w:p>
          <w:p w14:paraId="788FD783" w14:textId="77777777" w:rsidR="00316522" w:rsidRDefault="00316522" w:rsidP="00316522">
            <w:pPr>
              <w:jc w:val="center"/>
              <w:rPr>
                <w:rFonts w:ascii="Times New Roman" w:hAnsi="Times New Roman"/>
                <w:b/>
                <w:i/>
                <w:sz w:val="22"/>
                <w:szCs w:val="22"/>
              </w:rPr>
            </w:pPr>
          </w:p>
        </w:tc>
        <w:tc>
          <w:tcPr>
            <w:tcW w:w="6688" w:type="dxa"/>
          </w:tcPr>
          <w:p w14:paraId="5611CB44" w14:textId="77777777" w:rsidR="00316522" w:rsidRDefault="00316522" w:rsidP="00316522">
            <w:pPr>
              <w:jc w:val="both"/>
              <w:rPr>
                <w:rFonts w:ascii="Times New Roman" w:hAnsi="Times New Roman"/>
                <w:sz w:val="22"/>
                <w:szCs w:val="22"/>
              </w:rPr>
            </w:pPr>
          </w:p>
          <w:p w14:paraId="3FFE2981" w14:textId="46413571" w:rsidR="00316522" w:rsidRPr="00316522" w:rsidRDefault="00316522" w:rsidP="00316522">
            <w:pPr>
              <w:jc w:val="both"/>
              <w:rPr>
                <w:rFonts w:ascii="Times New Roman" w:hAnsi="Times New Roman"/>
                <w:sz w:val="22"/>
                <w:szCs w:val="22"/>
              </w:rPr>
            </w:pPr>
            <w:r w:rsidRPr="00316522">
              <w:rPr>
                <w:rFonts w:ascii="Times New Roman" w:hAnsi="Times New Roman"/>
                <w:sz w:val="22"/>
                <w:szCs w:val="22"/>
              </w:rPr>
              <w:t>La loi améliore les moyens des syndicats :</w:t>
            </w:r>
          </w:p>
          <w:p w14:paraId="368B318C" w14:textId="3E866E45" w:rsidR="00316522" w:rsidRPr="00316522" w:rsidRDefault="00316522" w:rsidP="00316522">
            <w:pPr>
              <w:jc w:val="both"/>
              <w:rPr>
                <w:rFonts w:ascii="Times New Roman" w:hAnsi="Times New Roman"/>
                <w:sz w:val="22"/>
                <w:szCs w:val="22"/>
              </w:rPr>
            </w:pPr>
            <w:r>
              <w:rPr>
                <w:rFonts w:ascii="Times New Roman" w:hAnsi="Times New Roman"/>
                <w:sz w:val="22"/>
                <w:szCs w:val="22"/>
              </w:rPr>
              <w:t xml:space="preserve">- </w:t>
            </w:r>
            <w:r w:rsidRPr="00316522">
              <w:rPr>
                <w:rFonts w:ascii="Times New Roman" w:hAnsi="Times New Roman"/>
                <w:sz w:val="22"/>
                <w:szCs w:val="22"/>
              </w:rPr>
              <w:t>en augmentant de 20 % les heures des délégués syndicaux ;</w:t>
            </w:r>
          </w:p>
          <w:p w14:paraId="14F890C4" w14:textId="4EAC0ADD" w:rsidR="00316522" w:rsidRPr="00316522" w:rsidRDefault="00316522" w:rsidP="00316522">
            <w:pPr>
              <w:jc w:val="both"/>
              <w:rPr>
                <w:rFonts w:ascii="Times New Roman" w:hAnsi="Times New Roman"/>
                <w:sz w:val="22"/>
                <w:szCs w:val="22"/>
              </w:rPr>
            </w:pPr>
            <w:r>
              <w:rPr>
                <w:rFonts w:ascii="Times New Roman" w:hAnsi="Times New Roman"/>
                <w:sz w:val="22"/>
                <w:szCs w:val="22"/>
              </w:rPr>
              <w:t xml:space="preserve">- </w:t>
            </w:r>
            <w:r w:rsidRPr="00316522">
              <w:rPr>
                <w:rFonts w:ascii="Times New Roman" w:hAnsi="Times New Roman"/>
                <w:sz w:val="22"/>
                <w:szCs w:val="22"/>
              </w:rPr>
              <w:t>en renforçant la formation des négociateurs ;</w:t>
            </w:r>
          </w:p>
          <w:p w14:paraId="1ED67EEE" w14:textId="39299FD2" w:rsidR="00316522" w:rsidRPr="00316522" w:rsidRDefault="00316522" w:rsidP="00316522">
            <w:pPr>
              <w:jc w:val="both"/>
              <w:rPr>
                <w:rFonts w:ascii="Times New Roman" w:hAnsi="Times New Roman"/>
                <w:sz w:val="22"/>
                <w:szCs w:val="22"/>
              </w:rPr>
            </w:pPr>
            <w:r>
              <w:rPr>
                <w:rFonts w:ascii="Times New Roman" w:hAnsi="Times New Roman"/>
                <w:sz w:val="22"/>
                <w:szCs w:val="22"/>
              </w:rPr>
              <w:t xml:space="preserve">- </w:t>
            </w:r>
            <w:r w:rsidRPr="00316522">
              <w:rPr>
                <w:rFonts w:ascii="Times New Roman" w:hAnsi="Times New Roman"/>
                <w:sz w:val="22"/>
                <w:szCs w:val="22"/>
              </w:rPr>
              <w:t>en protégeant mieux les bourses du travail qui apportent des services de proximité aux citoyens,</w:t>
            </w:r>
          </w:p>
          <w:p w14:paraId="490F9FB0" w14:textId="77777777" w:rsidR="00316522" w:rsidRDefault="00316522" w:rsidP="00316522">
            <w:pPr>
              <w:jc w:val="both"/>
              <w:rPr>
                <w:rFonts w:ascii="Times New Roman" w:hAnsi="Times New Roman"/>
                <w:sz w:val="22"/>
                <w:szCs w:val="22"/>
              </w:rPr>
            </w:pPr>
            <w:r>
              <w:rPr>
                <w:rFonts w:ascii="Times New Roman" w:hAnsi="Times New Roman"/>
                <w:sz w:val="22"/>
                <w:szCs w:val="22"/>
              </w:rPr>
              <w:t xml:space="preserve">- </w:t>
            </w:r>
            <w:r w:rsidRPr="00316522">
              <w:rPr>
                <w:rFonts w:ascii="Times New Roman" w:hAnsi="Times New Roman"/>
                <w:sz w:val="22"/>
                <w:szCs w:val="22"/>
              </w:rPr>
              <w:t>en renforçant leur accès aux outils numériques des entreprises pour diffuser des publications.</w:t>
            </w:r>
          </w:p>
          <w:p w14:paraId="5B4D35F9" w14:textId="77777777" w:rsidR="00316522" w:rsidRDefault="00316522" w:rsidP="00316522">
            <w:pPr>
              <w:jc w:val="both"/>
              <w:rPr>
                <w:rFonts w:ascii="Times New Roman" w:hAnsi="Times New Roman"/>
                <w:sz w:val="22"/>
                <w:szCs w:val="22"/>
              </w:rPr>
            </w:pPr>
          </w:p>
          <w:p w14:paraId="414BB2D4" w14:textId="0CE50579" w:rsidR="00316522" w:rsidRPr="003E6045" w:rsidRDefault="00316522" w:rsidP="00316522">
            <w:pPr>
              <w:jc w:val="both"/>
              <w:rPr>
                <w:rFonts w:ascii="Times New Roman" w:hAnsi="Times New Roman"/>
                <w:sz w:val="22"/>
                <w:szCs w:val="22"/>
              </w:rPr>
            </w:pPr>
          </w:p>
        </w:tc>
      </w:tr>
      <w:tr w:rsidR="000136E4" w:rsidRPr="000136E4" w14:paraId="47D77214" w14:textId="77777777" w:rsidTr="00AF1DFE">
        <w:tc>
          <w:tcPr>
            <w:tcW w:w="9206" w:type="dxa"/>
            <w:gridSpan w:val="2"/>
            <w:shd w:val="clear" w:color="auto" w:fill="CCCCCC"/>
          </w:tcPr>
          <w:p w14:paraId="74CB129D" w14:textId="77777777" w:rsidR="000136E4" w:rsidRDefault="000136E4" w:rsidP="000136E4">
            <w:pPr>
              <w:jc w:val="center"/>
              <w:rPr>
                <w:rFonts w:ascii="Times New Roman" w:hAnsi="Times New Roman"/>
                <w:b/>
                <w:sz w:val="22"/>
                <w:szCs w:val="22"/>
              </w:rPr>
            </w:pPr>
          </w:p>
          <w:p w14:paraId="2D960686" w14:textId="77777777" w:rsidR="000136E4" w:rsidRDefault="000136E4" w:rsidP="000136E4">
            <w:pPr>
              <w:jc w:val="center"/>
              <w:rPr>
                <w:rFonts w:ascii="Times New Roman" w:hAnsi="Times New Roman"/>
                <w:b/>
                <w:sz w:val="22"/>
                <w:szCs w:val="22"/>
              </w:rPr>
            </w:pPr>
            <w:r w:rsidRPr="000136E4">
              <w:rPr>
                <w:rFonts w:ascii="Times New Roman" w:hAnsi="Times New Roman"/>
                <w:b/>
                <w:sz w:val="22"/>
                <w:szCs w:val="22"/>
              </w:rPr>
              <w:t>Autres dispositions</w:t>
            </w:r>
          </w:p>
          <w:p w14:paraId="2AE900FB" w14:textId="5D2B69AF" w:rsidR="000136E4" w:rsidRPr="000136E4" w:rsidRDefault="000136E4" w:rsidP="000136E4">
            <w:pPr>
              <w:jc w:val="center"/>
              <w:rPr>
                <w:rFonts w:ascii="Times New Roman" w:hAnsi="Times New Roman"/>
                <w:b/>
                <w:sz w:val="22"/>
                <w:szCs w:val="22"/>
              </w:rPr>
            </w:pPr>
          </w:p>
        </w:tc>
      </w:tr>
      <w:tr w:rsidR="00316522" w:rsidRPr="00F12C4F" w14:paraId="61453511" w14:textId="77777777" w:rsidTr="00316522">
        <w:tc>
          <w:tcPr>
            <w:tcW w:w="2518" w:type="dxa"/>
            <w:shd w:val="clear" w:color="auto" w:fill="CCCCCC"/>
          </w:tcPr>
          <w:p w14:paraId="16A2BAD4" w14:textId="77777777" w:rsidR="000136E4" w:rsidRDefault="000136E4" w:rsidP="00316522">
            <w:pPr>
              <w:jc w:val="center"/>
              <w:rPr>
                <w:rFonts w:ascii="Times New Roman" w:hAnsi="Times New Roman"/>
                <w:b/>
                <w:i/>
                <w:sz w:val="22"/>
                <w:szCs w:val="22"/>
              </w:rPr>
            </w:pPr>
          </w:p>
          <w:p w14:paraId="7BE603D2" w14:textId="77777777" w:rsidR="000136E4" w:rsidRDefault="000136E4" w:rsidP="00316522">
            <w:pPr>
              <w:jc w:val="center"/>
              <w:rPr>
                <w:rFonts w:ascii="Times New Roman" w:hAnsi="Times New Roman"/>
                <w:b/>
                <w:i/>
                <w:sz w:val="22"/>
                <w:szCs w:val="22"/>
              </w:rPr>
            </w:pPr>
          </w:p>
          <w:p w14:paraId="422D80F5" w14:textId="77777777" w:rsidR="000136E4" w:rsidRDefault="000136E4" w:rsidP="00316522">
            <w:pPr>
              <w:jc w:val="center"/>
              <w:rPr>
                <w:rFonts w:ascii="Times New Roman" w:hAnsi="Times New Roman"/>
                <w:b/>
                <w:i/>
                <w:sz w:val="22"/>
                <w:szCs w:val="22"/>
              </w:rPr>
            </w:pPr>
          </w:p>
          <w:p w14:paraId="66B8FF9B" w14:textId="77777777" w:rsidR="000136E4" w:rsidRDefault="000136E4" w:rsidP="00316522">
            <w:pPr>
              <w:jc w:val="center"/>
              <w:rPr>
                <w:rFonts w:ascii="Times New Roman" w:hAnsi="Times New Roman"/>
                <w:b/>
                <w:i/>
                <w:sz w:val="22"/>
                <w:szCs w:val="22"/>
              </w:rPr>
            </w:pPr>
          </w:p>
          <w:p w14:paraId="6232DDE2" w14:textId="77777777" w:rsidR="000136E4" w:rsidRDefault="000136E4" w:rsidP="00316522">
            <w:pPr>
              <w:jc w:val="center"/>
              <w:rPr>
                <w:rFonts w:ascii="Times New Roman" w:hAnsi="Times New Roman"/>
                <w:b/>
                <w:i/>
                <w:sz w:val="22"/>
                <w:szCs w:val="22"/>
              </w:rPr>
            </w:pPr>
          </w:p>
          <w:p w14:paraId="17EFCD7B" w14:textId="023395AF" w:rsidR="00316522" w:rsidRDefault="00316522" w:rsidP="00316522">
            <w:pPr>
              <w:jc w:val="center"/>
              <w:rPr>
                <w:rFonts w:ascii="Times New Roman" w:hAnsi="Times New Roman"/>
                <w:b/>
                <w:i/>
                <w:sz w:val="22"/>
                <w:szCs w:val="22"/>
              </w:rPr>
            </w:pPr>
            <w:r>
              <w:rPr>
                <w:rFonts w:ascii="Times New Roman" w:hAnsi="Times New Roman"/>
                <w:b/>
                <w:i/>
                <w:sz w:val="22"/>
                <w:szCs w:val="22"/>
              </w:rPr>
              <w:t xml:space="preserve">Emplois saisonniers </w:t>
            </w:r>
          </w:p>
        </w:tc>
        <w:tc>
          <w:tcPr>
            <w:tcW w:w="6688" w:type="dxa"/>
          </w:tcPr>
          <w:p w14:paraId="3E54F3FB" w14:textId="77777777" w:rsidR="00316522" w:rsidRDefault="000136E4" w:rsidP="000136E4">
            <w:pPr>
              <w:jc w:val="both"/>
              <w:rPr>
                <w:rFonts w:ascii="Times New Roman" w:hAnsi="Times New Roman"/>
                <w:sz w:val="22"/>
                <w:szCs w:val="22"/>
              </w:rPr>
            </w:pPr>
            <w:r>
              <w:rPr>
                <w:rFonts w:ascii="Times New Roman" w:hAnsi="Times New Roman"/>
                <w:sz w:val="22"/>
                <w:szCs w:val="22"/>
              </w:rPr>
              <w:t xml:space="preserve">La loi prévoit une </w:t>
            </w:r>
            <w:r w:rsidRPr="000136E4">
              <w:rPr>
                <w:rFonts w:ascii="Times New Roman" w:hAnsi="Times New Roman"/>
                <w:sz w:val="22"/>
                <w:szCs w:val="22"/>
              </w:rPr>
              <w:t>définition stabilisée, claire et lisible du travail saisonnier et de la saisonnalité, qui sera désormais intégrée au code du travail : « Emplois à caractère saisonnier dont les tâches sont appelées à se répéter chaque année selon une périodicité fixe, en fonction du rythme des saisons ou des modes de vie collectifs »</w:t>
            </w:r>
            <w:r>
              <w:rPr>
                <w:rFonts w:ascii="Times New Roman" w:hAnsi="Times New Roman"/>
                <w:sz w:val="22"/>
                <w:szCs w:val="22"/>
              </w:rPr>
              <w:t>.</w:t>
            </w:r>
          </w:p>
          <w:p w14:paraId="711AE759" w14:textId="77777777" w:rsidR="000136E4" w:rsidRDefault="000136E4" w:rsidP="000136E4">
            <w:pPr>
              <w:jc w:val="both"/>
              <w:rPr>
                <w:rFonts w:ascii="Times New Roman" w:hAnsi="Times New Roman"/>
                <w:sz w:val="22"/>
                <w:szCs w:val="22"/>
              </w:rPr>
            </w:pPr>
          </w:p>
          <w:p w14:paraId="5A6CAFD7" w14:textId="77777777" w:rsidR="000136E4" w:rsidRDefault="000136E4" w:rsidP="000136E4">
            <w:pPr>
              <w:jc w:val="both"/>
              <w:rPr>
                <w:rFonts w:ascii="Times New Roman" w:hAnsi="Times New Roman"/>
                <w:sz w:val="22"/>
                <w:szCs w:val="22"/>
              </w:rPr>
            </w:pPr>
            <w:r>
              <w:rPr>
                <w:rFonts w:ascii="Times New Roman" w:hAnsi="Times New Roman"/>
                <w:sz w:val="22"/>
                <w:szCs w:val="22"/>
              </w:rPr>
              <w:t>Le</w:t>
            </w:r>
            <w:r w:rsidRPr="000136E4">
              <w:rPr>
                <w:rFonts w:ascii="Times New Roman" w:hAnsi="Times New Roman"/>
                <w:sz w:val="22"/>
                <w:szCs w:val="22"/>
              </w:rPr>
              <w:t>s branches ou les entreprises qui emploient un grand nombre de salariés saisonniers auront l’obligation de négocier la reconduction des contrats à caractère saisonnier d’une saison sur l’autre et de prendre en compte l’ancienneté des salariés.</w:t>
            </w:r>
          </w:p>
          <w:p w14:paraId="65AAB741" w14:textId="0D283457" w:rsidR="000136E4" w:rsidRDefault="000136E4" w:rsidP="000136E4">
            <w:pPr>
              <w:jc w:val="both"/>
              <w:rPr>
                <w:rFonts w:ascii="Times New Roman" w:hAnsi="Times New Roman"/>
                <w:sz w:val="22"/>
                <w:szCs w:val="22"/>
              </w:rPr>
            </w:pPr>
          </w:p>
        </w:tc>
      </w:tr>
      <w:tr w:rsidR="00316522" w:rsidRPr="00F12C4F" w14:paraId="4C45F58B" w14:textId="77777777" w:rsidTr="00316522">
        <w:tc>
          <w:tcPr>
            <w:tcW w:w="2518" w:type="dxa"/>
            <w:shd w:val="clear" w:color="auto" w:fill="CCCCCC"/>
          </w:tcPr>
          <w:p w14:paraId="5A6521B5" w14:textId="77777777" w:rsidR="000136E4" w:rsidRDefault="000136E4" w:rsidP="00316522">
            <w:pPr>
              <w:jc w:val="center"/>
              <w:rPr>
                <w:rFonts w:ascii="Times New Roman" w:hAnsi="Times New Roman"/>
                <w:b/>
                <w:i/>
                <w:sz w:val="22"/>
                <w:szCs w:val="22"/>
              </w:rPr>
            </w:pPr>
          </w:p>
          <w:p w14:paraId="3711C211" w14:textId="658244B3" w:rsidR="00316522" w:rsidRDefault="000136E4" w:rsidP="00316522">
            <w:pPr>
              <w:jc w:val="center"/>
              <w:rPr>
                <w:rFonts w:ascii="Times New Roman" w:hAnsi="Times New Roman"/>
                <w:b/>
                <w:i/>
                <w:sz w:val="22"/>
                <w:szCs w:val="22"/>
              </w:rPr>
            </w:pPr>
            <w:r>
              <w:rPr>
                <w:rFonts w:ascii="Times New Roman" w:hAnsi="Times New Roman"/>
                <w:b/>
                <w:i/>
                <w:sz w:val="22"/>
                <w:szCs w:val="22"/>
              </w:rPr>
              <w:t>Handicap</w:t>
            </w:r>
          </w:p>
        </w:tc>
        <w:tc>
          <w:tcPr>
            <w:tcW w:w="6688" w:type="dxa"/>
          </w:tcPr>
          <w:p w14:paraId="51C70058" w14:textId="77777777" w:rsidR="000136E4" w:rsidRDefault="000136E4" w:rsidP="000136E4">
            <w:pPr>
              <w:tabs>
                <w:tab w:val="left" w:pos="1880"/>
              </w:tabs>
              <w:jc w:val="both"/>
              <w:rPr>
                <w:rFonts w:ascii="Times New Roman" w:hAnsi="Times New Roman"/>
                <w:sz w:val="22"/>
                <w:szCs w:val="22"/>
              </w:rPr>
            </w:pPr>
          </w:p>
          <w:p w14:paraId="7C3B3EC5" w14:textId="77777777" w:rsidR="00316522" w:rsidRDefault="000136E4" w:rsidP="000136E4">
            <w:pPr>
              <w:tabs>
                <w:tab w:val="left" w:pos="1880"/>
              </w:tabs>
              <w:jc w:val="both"/>
              <w:rPr>
                <w:rFonts w:ascii="Times New Roman" w:hAnsi="Times New Roman"/>
                <w:sz w:val="22"/>
                <w:szCs w:val="22"/>
              </w:rPr>
            </w:pPr>
            <w:r w:rsidRPr="000136E4">
              <w:rPr>
                <w:rFonts w:ascii="Times New Roman" w:hAnsi="Times New Roman"/>
                <w:sz w:val="22"/>
                <w:szCs w:val="22"/>
              </w:rPr>
              <w:t xml:space="preserve">Une nouvelle mission </w:t>
            </w:r>
            <w:r>
              <w:rPr>
                <w:rFonts w:ascii="Times New Roman" w:hAnsi="Times New Roman"/>
                <w:sz w:val="22"/>
                <w:szCs w:val="22"/>
              </w:rPr>
              <w:t>est</w:t>
            </w:r>
            <w:r w:rsidRPr="000136E4">
              <w:rPr>
                <w:rFonts w:ascii="Times New Roman" w:hAnsi="Times New Roman"/>
                <w:sz w:val="22"/>
                <w:szCs w:val="22"/>
              </w:rPr>
              <w:t xml:space="preserve"> donnée au CHSCT en faveur des travailleurs handicapés</w:t>
            </w:r>
            <w:r>
              <w:rPr>
                <w:rFonts w:ascii="Times New Roman" w:hAnsi="Times New Roman"/>
                <w:sz w:val="22"/>
                <w:szCs w:val="22"/>
              </w:rPr>
              <w:t xml:space="preserve">. </w:t>
            </w:r>
          </w:p>
          <w:p w14:paraId="3F4EC770" w14:textId="26D6099B" w:rsidR="000136E4" w:rsidRDefault="000136E4" w:rsidP="000136E4">
            <w:pPr>
              <w:tabs>
                <w:tab w:val="left" w:pos="1880"/>
              </w:tabs>
              <w:jc w:val="both"/>
              <w:rPr>
                <w:rFonts w:ascii="Times New Roman" w:hAnsi="Times New Roman"/>
                <w:sz w:val="22"/>
                <w:szCs w:val="22"/>
              </w:rPr>
            </w:pPr>
          </w:p>
        </w:tc>
      </w:tr>
    </w:tbl>
    <w:p w14:paraId="108AD80B" w14:textId="77777777" w:rsidR="00925CB9" w:rsidRPr="00F12C4F" w:rsidRDefault="00925CB9" w:rsidP="00925CB9">
      <w:pPr>
        <w:jc w:val="both"/>
        <w:rPr>
          <w:rFonts w:ascii="Times New Roman" w:hAnsi="Times New Roman"/>
          <w:sz w:val="22"/>
          <w:szCs w:val="22"/>
        </w:rPr>
      </w:pPr>
    </w:p>
    <w:p w14:paraId="398EDB96" w14:textId="77777777" w:rsidR="00925CB9" w:rsidRPr="00925CB9" w:rsidRDefault="00925CB9" w:rsidP="00925CB9">
      <w:pPr>
        <w:jc w:val="both"/>
        <w:rPr>
          <w:rFonts w:ascii="Times New Roman" w:hAnsi="Times New Roman"/>
          <w:sz w:val="22"/>
          <w:szCs w:val="22"/>
        </w:rPr>
      </w:pPr>
    </w:p>
    <w:p w14:paraId="388AEF2C" w14:textId="77777777" w:rsidR="00925CB9" w:rsidRDefault="00925CB9" w:rsidP="00925CB9">
      <w:pPr>
        <w:pStyle w:val="Paragraphedeliste"/>
        <w:jc w:val="both"/>
        <w:rPr>
          <w:rFonts w:ascii="Times New Roman" w:hAnsi="Times New Roman"/>
          <w:sz w:val="22"/>
          <w:szCs w:val="22"/>
        </w:rPr>
      </w:pPr>
    </w:p>
    <w:p w14:paraId="4506311E" w14:textId="77777777" w:rsidR="00E86127" w:rsidRDefault="00E86127" w:rsidP="00E86127"/>
    <w:p w14:paraId="19972657" w14:textId="77777777" w:rsidR="001D2410" w:rsidRDefault="001D2410"/>
    <w:sectPr w:rsidR="001D2410" w:rsidSect="001D24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D96"/>
    <w:multiLevelType w:val="hybridMultilevel"/>
    <w:tmpl w:val="86CE2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225A38"/>
    <w:multiLevelType w:val="hybridMultilevel"/>
    <w:tmpl w:val="BC12A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F4545B"/>
    <w:multiLevelType w:val="hybridMultilevel"/>
    <w:tmpl w:val="EF02E7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C57163"/>
    <w:multiLevelType w:val="hybridMultilevel"/>
    <w:tmpl w:val="89C02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D06427"/>
    <w:multiLevelType w:val="hybridMultilevel"/>
    <w:tmpl w:val="1624C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141E44"/>
    <w:multiLevelType w:val="hybridMultilevel"/>
    <w:tmpl w:val="9F52AC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2A52B6"/>
    <w:multiLevelType w:val="hybridMultilevel"/>
    <w:tmpl w:val="DBD6583A"/>
    <w:lvl w:ilvl="0" w:tplc="CF28C71A">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A548AD"/>
    <w:multiLevelType w:val="hybridMultilevel"/>
    <w:tmpl w:val="991C732E"/>
    <w:lvl w:ilvl="0" w:tplc="040C0003">
      <w:start w:val="1"/>
      <w:numFmt w:val="bullet"/>
      <w:lvlText w:val="o"/>
      <w:lvlJc w:val="left"/>
      <w:pPr>
        <w:ind w:left="1972" w:hanging="360"/>
      </w:pPr>
      <w:rPr>
        <w:rFonts w:ascii="Courier New" w:hAnsi="Courier New" w:cs="Courier New" w:hint="default"/>
      </w:rPr>
    </w:lvl>
    <w:lvl w:ilvl="1" w:tplc="040C0003" w:tentative="1">
      <w:start w:val="1"/>
      <w:numFmt w:val="bullet"/>
      <w:lvlText w:val="o"/>
      <w:lvlJc w:val="left"/>
      <w:pPr>
        <w:ind w:left="2692" w:hanging="360"/>
      </w:pPr>
      <w:rPr>
        <w:rFonts w:ascii="Courier New" w:hAnsi="Courier New" w:cs="Courier New" w:hint="default"/>
      </w:rPr>
    </w:lvl>
    <w:lvl w:ilvl="2" w:tplc="040C0005" w:tentative="1">
      <w:start w:val="1"/>
      <w:numFmt w:val="bullet"/>
      <w:lvlText w:val=""/>
      <w:lvlJc w:val="left"/>
      <w:pPr>
        <w:ind w:left="3412" w:hanging="360"/>
      </w:pPr>
      <w:rPr>
        <w:rFonts w:ascii="Wingdings" w:hAnsi="Wingdings" w:hint="default"/>
      </w:rPr>
    </w:lvl>
    <w:lvl w:ilvl="3" w:tplc="040C0001" w:tentative="1">
      <w:start w:val="1"/>
      <w:numFmt w:val="bullet"/>
      <w:lvlText w:val=""/>
      <w:lvlJc w:val="left"/>
      <w:pPr>
        <w:ind w:left="4132" w:hanging="360"/>
      </w:pPr>
      <w:rPr>
        <w:rFonts w:ascii="Symbol" w:hAnsi="Symbol" w:hint="default"/>
      </w:rPr>
    </w:lvl>
    <w:lvl w:ilvl="4" w:tplc="040C0003" w:tentative="1">
      <w:start w:val="1"/>
      <w:numFmt w:val="bullet"/>
      <w:lvlText w:val="o"/>
      <w:lvlJc w:val="left"/>
      <w:pPr>
        <w:ind w:left="4852" w:hanging="360"/>
      </w:pPr>
      <w:rPr>
        <w:rFonts w:ascii="Courier New" w:hAnsi="Courier New" w:cs="Courier New" w:hint="default"/>
      </w:rPr>
    </w:lvl>
    <w:lvl w:ilvl="5" w:tplc="040C0005" w:tentative="1">
      <w:start w:val="1"/>
      <w:numFmt w:val="bullet"/>
      <w:lvlText w:val=""/>
      <w:lvlJc w:val="left"/>
      <w:pPr>
        <w:ind w:left="5572" w:hanging="360"/>
      </w:pPr>
      <w:rPr>
        <w:rFonts w:ascii="Wingdings" w:hAnsi="Wingdings" w:hint="default"/>
      </w:rPr>
    </w:lvl>
    <w:lvl w:ilvl="6" w:tplc="040C0001" w:tentative="1">
      <w:start w:val="1"/>
      <w:numFmt w:val="bullet"/>
      <w:lvlText w:val=""/>
      <w:lvlJc w:val="left"/>
      <w:pPr>
        <w:ind w:left="6292" w:hanging="360"/>
      </w:pPr>
      <w:rPr>
        <w:rFonts w:ascii="Symbol" w:hAnsi="Symbol" w:hint="default"/>
      </w:rPr>
    </w:lvl>
    <w:lvl w:ilvl="7" w:tplc="040C0003" w:tentative="1">
      <w:start w:val="1"/>
      <w:numFmt w:val="bullet"/>
      <w:lvlText w:val="o"/>
      <w:lvlJc w:val="left"/>
      <w:pPr>
        <w:ind w:left="7012" w:hanging="360"/>
      </w:pPr>
      <w:rPr>
        <w:rFonts w:ascii="Courier New" w:hAnsi="Courier New" w:cs="Courier New" w:hint="default"/>
      </w:rPr>
    </w:lvl>
    <w:lvl w:ilvl="8" w:tplc="040C0005" w:tentative="1">
      <w:start w:val="1"/>
      <w:numFmt w:val="bullet"/>
      <w:lvlText w:val=""/>
      <w:lvlJc w:val="left"/>
      <w:pPr>
        <w:ind w:left="7732" w:hanging="360"/>
      </w:pPr>
      <w:rPr>
        <w:rFonts w:ascii="Wingdings" w:hAnsi="Wingdings" w:hint="default"/>
      </w:rPr>
    </w:lvl>
  </w:abstractNum>
  <w:abstractNum w:abstractNumId="8">
    <w:nsid w:val="1EE03B08"/>
    <w:multiLevelType w:val="hybridMultilevel"/>
    <w:tmpl w:val="7B7E0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BE3BC0"/>
    <w:multiLevelType w:val="hybridMultilevel"/>
    <w:tmpl w:val="F126D9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594CD9"/>
    <w:multiLevelType w:val="hybridMultilevel"/>
    <w:tmpl w:val="D3C49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7F3EFD"/>
    <w:multiLevelType w:val="hybridMultilevel"/>
    <w:tmpl w:val="D1263F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3D77F2"/>
    <w:multiLevelType w:val="hybridMultilevel"/>
    <w:tmpl w:val="53B0E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207870"/>
    <w:multiLevelType w:val="hybridMultilevel"/>
    <w:tmpl w:val="6E1471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BA4C7D"/>
    <w:multiLevelType w:val="hybridMultilevel"/>
    <w:tmpl w:val="15B89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C10667"/>
    <w:multiLevelType w:val="hybridMultilevel"/>
    <w:tmpl w:val="9480701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692D7F"/>
    <w:multiLevelType w:val="hybridMultilevel"/>
    <w:tmpl w:val="DFB0F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13D64"/>
    <w:multiLevelType w:val="hybridMultilevel"/>
    <w:tmpl w:val="EF2AC4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A80630"/>
    <w:multiLevelType w:val="hybridMultilevel"/>
    <w:tmpl w:val="44C0D63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6F1526E"/>
    <w:multiLevelType w:val="hybridMultilevel"/>
    <w:tmpl w:val="3FE81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990C93"/>
    <w:multiLevelType w:val="hybridMultilevel"/>
    <w:tmpl w:val="376E0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2701CF"/>
    <w:multiLevelType w:val="hybridMultilevel"/>
    <w:tmpl w:val="D8804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601697"/>
    <w:multiLevelType w:val="hybridMultilevel"/>
    <w:tmpl w:val="C52C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F47343"/>
    <w:multiLevelType w:val="hybridMultilevel"/>
    <w:tmpl w:val="8FA65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2F164C"/>
    <w:multiLevelType w:val="hybridMultilevel"/>
    <w:tmpl w:val="52C2764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3215F6B"/>
    <w:multiLevelType w:val="hybridMultilevel"/>
    <w:tmpl w:val="D0922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6F760A"/>
    <w:multiLevelType w:val="hybridMultilevel"/>
    <w:tmpl w:val="25AEF428"/>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27">
    <w:nsid w:val="5B3A00E7"/>
    <w:multiLevelType w:val="hybridMultilevel"/>
    <w:tmpl w:val="746238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0695823"/>
    <w:multiLevelType w:val="hybridMultilevel"/>
    <w:tmpl w:val="82208A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5A155B"/>
    <w:multiLevelType w:val="hybridMultilevel"/>
    <w:tmpl w:val="CD247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F37633"/>
    <w:multiLevelType w:val="hybridMultilevel"/>
    <w:tmpl w:val="A9C0D4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C7E5E1E"/>
    <w:multiLevelType w:val="hybridMultilevel"/>
    <w:tmpl w:val="E0081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F543212"/>
    <w:multiLevelType w:val="hybridMultilevel"/>
    <w:tmpl w:val="0E1A6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7C2656"/>
    <w:multiLevelType w:val="hybridMultilevel"/>
    <w:tmpl w:val="BCC68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8A4B82"/>
    <w:multiLevelType w:val="hybridMultilevel"/>
    <w:tmpl w:val="F796F588"/>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D487E9D"/>
    <w:multiLevelType w:val="hybridMultilevel"/>
    <w:tmpl w:val="42DC4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34"/>
  </w:num>
  <w:num w:numId="4">
    <w:abstractNumId w:val="35"/>
  </w:num>
  <w:num w:numId="5">
    <w:abstractNumId w:val="17"/>
  </w:num>
  <w:num w:numId="6">
    <w:abstractNumId w:val="21"/>
  </w:num>
  <w:num w:numId="7">
    <w:abstractNumId w:val="31"/>
  </w:num>
  <w:num w:numId="8">
    <w:abstractNumId w:val="6"/>
  </w:num>
  <w:num w:numId="9">
    <w:abstractNumId w:val="9"/>
  </w:num>
  <w:num w:numId="10">
    <w:abstractNumId w:val="30"/>
  </w:num>
  <w:num w:numId="11">
    <w:abstractNumId w:val="18"/>
  </w:num>
  <w:num w:numId="12">
    <w:abstractNumId w:val="5"/>
  </w:num>
  <w:num w:numId="13">
    <w:abstractNumId w:val="29"/>
  </w:num>
  <w:num w:numId="14">
    <w:abstractNumId w:val="11"/>
  </w:num>
  <w:num w:numId="15">
    <w:abstractNumId w:val="1"/>
  </w:num>
  <w:num w:numId="16">
    <w:abstractNumId w:val="20"/>
  </w:num>
  <w:num w:numId="17">
    <w:abstractNumId w:val="22"/>
  </w:num>
  <w:num w:numId="18">
    <w:abstractNumId w:val="32"/>
  </w:num>
  <w:num w:numId="19">
    <w:abstractNumId w:val="25"/>
  </w:num>
  <w:num w:numId="20">
    <w:abstractNumId w:val="13"/>
  </w:num>
  <w:num w:numId="21">
    <w:abstractNumId w:val="0"/>
  </w:num>
  <w:num w:numId="22">
    <w:abstractNumId w:val="16"/>
  </w:num>
  <w:num w:numId="23">
    <w:abstractNumId w:val="12"/>
  </w:num>
  <w:num w:numId="24">
    <w:abstractNumId w:val="8"/>
  </w:num>
  <w:num w:numId="25">
    <w:abstractNumId w:val="26"/>
  </w:num>
  <w:num w:numId="26">
    <w:abstractNumId w:val="23"/>
  </w:num>
  <w:num w:numId="27">
    <w:abstractNumId w:val="3"/>
  </w:num>
  <w:num w:numId="28">
    <w:abstractNumId w:val="10"/>
  </w:num>
  <w:num w:numId="29">
    <w:abstractNumId w:val="14"/>
  </w:num>
  <w:num w:numId="30">
    <w:abstractNumId w:val="7"/>
  </w:num>
  <w:num w:numId="31">
    <w:abstractNumId w:val="28"/>
  </w:num>
  <w:num w:numId="32">
    <w:abstractNumId w:val="33"/>
  </w:num>
  <w:num w:numId="33">
    <w:abstractNumId w:val="4"/>
  </w:num>
  <w:num w:numId="34">
    <w:abstractNumId w:val="2"/>
  </w:num>
  <w:num w:numId="35">
    <w:abstractNumId w:val="2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27"/>
    <w:rsid w:val="000136E4"/>
    <w:rsid w:val="00045FE7"/>
    <w:rsid w:val="001D2410"/>
    <w:rsid w:val="00316522"/>
    <w:rsid w:val="003E6045"/>
    <w:rsid w:val="003F55DE"/>
    <w:rsid w:val="0078300B"/>
    <w:rsid w:val="00912E4C"/>
    <w:rsid w:val="00925CB9"/>
    <w:rsid w:val="009D3DE8"/>
    <w:rsid w:val="00E861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FE3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6127"/>
    <w:rPr>
      <w:color w:val="0000FF" w:themeColor="hyperlink"/>
      <w:u w:val="single"/>
    </w:rPr>
  </w:style>
  <w:style w:type="paragraph" w:styleId="Paragraphedeliste">
    <w:name w:val="List Paragraph"/>
    <w:basedOn w:val="Normal"/>
    <w:uiPriority w:val="34"/>
    <w:qFormat/>
    <w:rsid w:val="00E86127"/>
    <w:pPr>
      <w:ind w:left="720"/>
      <w:contextualSpacing/>
    </w:pPr>
  </w:style>
  <w:style w:type="table" w:styleId="Grille">
    <w:name w:val="Table Grid"/>
    <w:basedOn w:val="TableauNormal"/>
    <w:uiPriority w:val="59"/>
    <w:rsid w:val="00E8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link w:val="CommentaireCar"/>
    <w:uiPriority w:val="99"/>
    <w:rsid w:val="00E86127"/>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rsid w:val="00E86127"/>
    <w:rPr>
      <w:rFonts w:ascii="Times New Roman" w:eastAsia="Times New Roman" w:hAnsi="Times New Roman" w:cs="Times New Roman"/>
      <w:sz w:val="20"/>
      <w:szCs w:val="20"/>
    </w:rPr>
  </w:style>
  <w:style w:type="character" w:customStyle="1" w:styleId="st">
    <w:name w:val="st"/>
    <w:basedOn w:val="Policepardfaut"/>
    <w:rsid w:val="00E86127"/>
  </w:style>
  <w:style w:type="paragraph" w:styleId="Textedebulles">
    <w:name w:val="Balloon Text"/>
    <w:basedOn w:val="Normal"/>
    <w:link w:val="TextedebullesCar"/>
    <w:uiPriority w:val="99"/>
    <w:semiHidden/>
    <w:unhideWhenUsed/>
    <w:rsid w:val="00E861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86127"/>
    <w:rPr>
      <w:rFonts w:ascii="Lucida Grande" w:hAnsi="Lucida Grande" w:cs="Lucida Grande"/>
      <w:sz w:val="18"/>
      <w:szCs w:val="18"/>
    </w:rPr>
  </w:style>
  <w:style w:type="paragraph" w:styleId="Pieddepage">
    <w:name w:val="footer"/>
    <w:basedOn w:val="Normal"/>
    <w:link w:val="PieddepageCar"/>
    <w:uiPriority w:val="99"/>
    <w:unhideWhenUsed/>
    <w:rsid w:val="00E86127"/>
    <w:pPr>
      <w:tabs>
        <w:tab w:val="center" w:pos="4536"/>
        <w:tab w:val="right" w:pos="9072"/>
      </w:tabs>
    </w:pPr>
  </w:style>
  <w:style w:type="character" w:customStyle="1" w:styleId="PieddepageCar">
    <w:name w:val="Pied de page Car"/>
    <w:basedOn w:val="Policepardfaut"/>
    <w:link w:val="Pieddepage"/>
    <w:uiPriority w:val="99"/>
    <w:rsid w:val="00E86127"/>
  </w:style>
  <w:style w:type="character" w:styleId="Numrodepage">
    <w:name w:val="page number"/>
    <w:basedOn w:val="Policepardfaut"/>
    <w:uiPriority w:val="99"/>
    <w:semiHidden/>
    <w:unhideWhenUsed/>
    <w:rsid w:val="00E86127"/>
  </w:style>
  <w:style w:type="paragraph" w:styleId="TM1">
    <w:name w:val="toc 1"/>
    <w:basedOn w:val="Normal"/>
    <w:next w:val="Normal"/>
    <w:autoRedefine/>
    <w:uiPriority w:val="39"/>
    <w:unhideWhenUsed/>
    <w:rsid w:val="00E86127"/>
    <w:pPr>
      <w:spacing w:before="120"/>
    </w:pPr>
    <w:rPr>
      <w:b/>
    </w:rPr>
  </w:style>
  <w:style w:type="paragraph" w:styleId="TM2">
    <w:name w:val="toc 2"/>
    <w:basedOn w:val="Normal"/>
    <w:next w:val="Normal"/>
    <w:autoRedefine/>
    <w:uiPriority w:val="39"/>
    <w:unhideWhenUsed/>
    <w:rsid w:val="00E86127"/>
    <w:pPr>
      <w:ind w:left="240"/>
    </w:pPr>
    <w:rPr>
      <w:b/>
      <w:sz w:val="22"/>
      <w:szCs w:val="22"/>
    </w:rPr>
  </w:style>
  <w:style w:type="paragraph" w:styleId="TM3">
    <w:name w:val="toc 3"/>
    <w:basedOn w:val="Normal"/>
    <w:next w:val="Normal"/>
    <w:autoRedefine/>
    <w:uiPriority w:val="39"/>
    <w:unhideWhenUsed/>
    <w:rsid w:val="00E86127"/>
    <w:pPr>
      <w:ind w:left="480"/>
    </w:pPr>
    <w:rPr>
      <w:sz w:val="22"/>
      <w:szCs w:val="22"/>
    </w:rPr>
  </w:style>
  <w:style w:type="paragraph" w:styleId="TM4">
    <w:name w:val="toc 4"/>
    <w:basedOn w:val="Normal"/>
    <w:next w:val="Normal"/>
    <w:autoRedefine/>
    <w:uiPriority w:val="39"/>
    <w:unhideWhenUsed/>
    <w:rsid w:val="00E86127"/>
    <w:pPr>
      <w:ind w:left="720"/>
    </w:pPr>
    <w:rPr>
      <w:sz w:val="20"/>
      <w:szCs w:val="20"/>
    </w:rPr>
  </w:style>
  <w:style w:type="paragraph" w:styleId="TM5">
    <w:name w:val="toc 5"/>
    <w:basedOn w:val="Normal"/>
    <w:next w:val="Normal"/>
    <w:autoRedefine/>
    <w:uiPriority w:val="39"/>
    <w:unhideWhenUsed/>
    <w:rsid w:val="00E86127"/>
    <w:pPr>
      <w:ind w:left="960"/>
    </w:pPr>
    <w:rPr>
      <w:sz w:val="20"/>
      <w:szCs w:val="20"/>
    </w:rPr>
  </w:style>
  <w:style w:type="paragraph" w:styleId="TM6">
    <w:name w:val="toc 6"/>
    <w:basedOn w:val="Normal"/>
    <w:next w:val="Normal"/>
    <w:autoRedefine/>
    <w:uiPriority w:val="39"/>
    <w:unhideWhenUsed/>
    <w:rsid w:val="00E86127"/>
    <w:pPr>
      <w:ind w:left="1200"/>
    </w:pPr>
    <w:rPr>
      <w:sz w:val="20"/>
      <w:szCs w:val="20"/>
    </w:rPr>
  </w:style>
  <w:style w:type="paragraph" w:styleId="TM7">
    <w:name w:val="toc 7"/>
    <w:basedOn w:val="Normal"/>
    <w:next w:val="Normal"/>
    <w:autoRedefine/>
    <w:uiPriority w:val="39"/>
    <w:unhideWhenUsed/>
    <w:rsid w:val="00E86127"/>
    <w:pPr>
      <w:ind w:left="1440"/>
    </w:pPr>
    <w:rPr>
      <w:sz w:val="20"/>
      <w:szCs w:val="20"/>
    </w:rPr>
  </w:style>
  <w:style w:type="paragraph" w:styleId="TM8">
    <w:name w:val="toc 8"/>
    <w:basedOn w:val="Normal"/>
    <w:next w:val="Normal"/>
    <w:autoRedefine/>
    <w:uiPriority w:val="39"/>
    <w:unhideWhenUsed/>
    <w:rsid w:val="00E86127"/>
    <w:pPr>
      <w:ind w:left="1680"/>
    </w:pPr>
    <w:rPr>
      <w:sz w:val="20"/>
      <w:szCs w:val="20"/>
    </w:rPr>
  </w:style>
  <w:style w:type="paragraph" w:styleId="TM9">
    <w:name w:val="toc 9"/>
    <w:basedOn w:val="Normal"/>
    <w:next w:val="Normal"/>
    <w:autoRedefine/>
    <w:uiPriority w:val="39"/>
    <w:unhideWhenUsed/>
    <w:rsid w:val="00E86127"/>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6127"/>
    <w:rPr>
      <w:color w:val="0000FF" w:themeColor="hyperlink"/>
      <w:u w:val="single"/>
    </w:rPr>
  </w:style>
  <w:style w:type="paragraph" w:styleId="Paragraphedeliste">
    <w:name w:val="List Paragraph"/>
    <w:basedOn w:val="Normal"/>
    <w:uiPriority w:val="34"/>
    <w:qFormat/>
    <w:rsid w:val="00E86127"/>
    <w:pPr>
      <w:ind w:left="720"/>
      <w:contextualSpacing/>
    </w:pPr>
  </w:style>
  <w:style w:type="table" w:styleId="Grille">
    <w:name w:val="Table Grid"/>
    <w:basedOn w:val="TableauNormal"/>
    <w:uiPriority w:val="59"/>
    <w:rsid w:val="00E8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link w:val="CommentaireCar"/>
    <w:uiPriority w:val="99"/>
    <w:rsid w:val="00E86127"/>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rsid w:val="00E86127"/>
    <w:rPr>
      <w:rFonts w:ascii="Times New Roman" w:eastAsia="Times New Roman" w:hAnsi="Times New Roman" w:cs="Times New Roman"/>
      <w:sz w:val="20"/>
      <w:szCs w:val="20"/>
    </w:rPr>
  </w:style>
  <w:style w:type="character" w:customStyle="1" w:styleId="st">
    <w:name w:val="st"/>
    <w:basedOn w:val="Policepardfaut"/>
    <w:rsid w:val="00E86127"/>
  </w:style>
  <w:style w:type="paragraph" w:styleId="Textedebulles">
    <w:name w:val="Balloon Text"/>
    <w:basedOn w:val="Normal"/>
    <w:link w:val="TextedebullesCar"/>
    <w:uiPriority w:val="99"/>
    <w:semiHidden/>
    <w:unhideWhenUsed/>
    <w:rsid w:val="00E861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86127"/>
    <w:rPr>
      <w:rFonts w:ascii="Lucida Grande" w:hAnsi="Lucida Grande" w:cs="Lucida Grande"/>
      <w:sz w:val="18"/>
      <w:szCs w:val="18"/>
    </w:rPr>
  </w:style>
  <w:style w:type="paragraph" w:styleId="Pieddepage">
    <w:name w:val="footer"/>
    <w:basedOn w:val="Normal"/>
    <w:link w:val="PieddepageCar"/>
    <w:uiPriority w:val="99"/>
    <w:unhideWhenUsed/>
    <w:rsid w:val="00E86127"/>
    <w:pPr>
      <w:tabs>
        <w:tab w:val="center" w:pos="4536"/>
        <w:tab w:val="right" w:pos="9072"/>
      </w:tabs>
    </w:pPr>
  </w:style>
  <w:style w:type="character" w:customStyle="1" w:styleId="PieddepageCar">
    <w:name w:val="Pied de page Car"/>
    <w:basedOn w:val="Policepardfaut"/>
    <w:link w:val="Pieddepage"/>
    <w:uiPriority w:val="99"/>
    <w:rsid w:val="00E86127"/>
  </w:style>
  <w:style w:type="character" w:styleId="Numrodepage">
    <w:name w:val="page number"/>
    <w:basedOn w:val="Policepardfaut"/>
    <w:uiPriority w:val="99"/>
    <w:semiHidden/>
    <w:unhideWhenUsed/>
    <w:rsid w:val="00E86127"/>
  </w:style>
  <w:style w:type="paragraph" w:styleId="TM1">
    <w:name w:val="toc 1"/>
    <w:basedOn w:val="Normal"/>
    <w:next w:val="Normal"/>
    <w:autoRedefine/>
    <w:uiPriority w:val="39"/>
    <w:unhideWhenUsed/>
    <w:rsid w:val="00E86127"/>
    <w:pPr>
      <w:spacing w:before="120"/>
    </w:pPr>
    <w:rPr>
      <w:b/>
    </w:rPr>
  </w:style>
  <w:style w:type="paragraph" w:styleId="TM2">
    <w:name w:val="toc 2"/>
    <w:basedOn w:val="Normal"/>
    <w:next w:val="Normal"/>
    <w:autoRedefine/>
    <w:uiPriority w:val="39"/>
    <w:unhideWhenUsed/>
    <w:rsid w:val="00E86127"/>
    <w:pPr>
      <w:ind w:left="240"/>
    </w:pPr>
    <w:rPr>
      <w:b/>
      <w:sz w:val="22"/>
      <w:szCs w:val="22"/>
    </w:rPr>
  </w:style>
  <w:style w:type="paragraph" w:styleId="TM3">
    <w:name w:val="toc 3"/>
    <w:basedOn w:val="Normal"/>
    <w:next w:val="Normal"/>
    <w:autoRedefine/>
    <w:uiPriority w:val="39"/>
    <w:unhideWhenUsed/>
    <w:rsid w:val="00E86127"/>
    <w:pPr>
      <w:ind w:left="480"/>
    </w:pPr>
    <w:rPr>
      <w:sz w:val="22"/>
      <w:szCs w:val="22"/>
    </w:rPr>
  </w:style>
  <w:style w:type="paragraph" w:styleId="TM4">
    <w:name w:val="toc 4"/>
    <w:basedOn w:val="Normal"/>
    <w:next w:val="Normal"/>
    <w:autoRedefine/>
    <w:uiPriority w:val="39"/>
    <w:unhideWhenUsed/>
    <w:rsid w:val="00E86127"/>
    <w:pPr>
      <w:ind w:left="720"/>
    </w:pPr>
    <w:rPr>
      <w:sz w:val="20"/>
      <w:szCs w:val="20"/>
    </w:rPr>
  </w:style>
  <w:style w:type="paragraph" w:styleId="TM5">
    <w:name w:val="toc 5"/>
    <w:basedOn w:val="Normal"/>
    <w:next w:val="Normal"/>
    <w:autoRedefine/>
    <w:uiPriority w:val="39"/>
    <w:unhideWhenUsed/>
    <w:rsid w:val="00E86127"/>
    <w:pPr>
      <w:ind w:left="960"/>
    </w:pPr>
    <w:rPr>
      <w:sz w:val="20"/>
      <w:szCs w:val="20"/>
    </w:rPr>
  </w:style>
  <w:style w:type="paragraph" w:styleId="TM6">
    <w:name w:val="toc 6"/>
    <w:basedOn w:val="Normal"/>
    <w:next w:val="Normal"/>
    <w:autoRedefine/>
    <w:uiPriority w:val="39"/>
    <w:unhideWhenUsed/>
    <w:rsid w:val="00E86127"/>
    <w:pPr>
      <w:ind w:left="1200"/>
    </w:pPr>
    <w:rPr>
      <w:sz w:val="20"/>
      <w:szCs w:val="20"/>
    </w:rPr>
  </w:style>
  <w:style w:type="paragraph" w:styleId="TM7">
    <w:name w:val="toc 7"/>
    <w:basedOn w:val="Normal"/>
    <w:next w:val="Normal"/>
    <w:autoRedefine/>
    <w:uiPriority w:val="39"/>
    <w:unhideWhenUsed/>
    <w:rsid w:val="00E86127"/>
    <w:pPr>
      <w:ind w:left="1440"/>
    </w:pPr>
    <w:rPr>
      <w:sz w:val="20"/>
      <w:szCs w:val="20"/>
    </w:rPr>
  </w:style>
  <w:style w:type="paragraph" w:styleId="TM8">
    <w:name w:val="toc 8"/>
    <w:basedOn w:val="Normal"/>
    <w:next w:val="Normal"/>
    <w:autoRedefine/>
    <w:uiPriority w:val="39"/>
    <w:unhideWhenUsed/>
    <w:rsid w:val="00E86127"/>
    <w:pPr>
      <w:ind w:left="1680"/>
    </w:pPr>
    <w:rPr>
      <w:sz w:val="20"/>
      <w:szCs w:val="20"/>
    </w:rPr>
  </w:style>
  <w:style w:type="paragraph" w:styleId="TM9">
    <w:name w:val="toc 9"/>
    <w:basedOn w:val="Normal"/>
    <w:next w:val="Normal"/>
    <w:autoRedefine/>
    <w:uiPriority w:val="39"/>
    <w:unhideWhenUsed/>
    <w:rsid w:val="00E86127"/>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gali-isabelle.tetard@ac-amiens.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35</Pages>
  <Words>13319</Words>
  <Characters>73258</Characters>
  <Application>Microsoft Macintosh Word</Application>
  <DocSecurity>0</DocSecurity>
  <Lines>610</Lines>
  <Paragraphs>172</Paragraphs>
  <ScaleCrop>false</ScaleCrop>
  <Company/>
  <LinksUpToDate>false</LinksUpToDate>
  <CharactersWithSpaces>86405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2017-03-08T13:47:00Z</dcterms:created>
  <dcterms:modified xsi:type="dcterms:W3CDTF">2017-03-08T15:20:00Z</dcterms:modified>
</cp:coreProperties>
</file>